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0" w:type="dxa"/>
        <w:tblInd w:w="-356" w:type="dxa"/>
        <w:tblLayout w:type="fixed"/>
        <w:tblCellMar>
          <w:left w:w="70" w:type="dxa"/>
          <w:right w:w="70" w:type="dxa"/>
        </w:tblCellMar>
        <w:tblLook w:val="04A0" w:firstRow="1" w:lastRow="0" w:firstColumn="1" w:lastColumn="0" w:noHBand="0" w:noVBand="1"/>
      </w:tblPr>
      <w:tblGrid>
        <w:gridCol w:w="3545"/>
        <w:gridCol w:w="2835"/>
        <w:gridCol w:w="2973"/>
        <w:gridCol w:w="937"/>
      </w:tblGrid>
      <w:tr w:rsidR="00D83505" w:rsidTr="00D83505">
        <w:trPr>
          <w:cantSplit/>
          <w:trHeight w:val="1686"/>
        </w:trPr>
        <w:tc>
          <w:tcPr>
            <w:tcW w:w="9353" w:type="dxa"/>
            <w:gridSpan w:val="3"/>
            <w:tcBorders>
              <w:top w:val="double" w:sz="4" w:space="0" w:color="auto"/>
              <w:left w:val="double" w:sz="4" w:space="0" w:color="auto"/>
              <w:bottom w:val="nil"/>
              <w:right w:val="single" w:sz="4" w:space="0" w:color="auto"/>
            </w:tcBorders>
          </w:tcPr>
          <w:p w:rsidR="00D83505" w:rsidRPr="00D83505" w:rsidRDefault="00D83505">
            <w:pPr>
              <w:pStyle w:val="Pidipagina"/>
              <w:tabs>
                <w:tab w:val="left" w:pos="708"/>
              </w:tabs>
              <w:spacing w:line="276" w:lineRule="auto"/>
              <w:jc w:val="center"/>
              <w:rPr>
                <w:b/>
                <w:bCs/>
                <w:sz w:val="28"/>
                <w:szCs w:val="28"/>
                <w:u w:val="single"/>
                <w:lang w:eastAsia="en-US"/>
              </w:rPr>
            </w:pPr>
            <w:r w:rsidRPr="00D83505">
              <w:rPr>
                <w:b/>
                <w:sz w:val="28"/>
                <w:szCs w:val="28"/>
                <w:u w:val="single"/>
                <w:lang w:eastAsia="en-US"/>
              </w:rPr>
              <w:t>CONSIGLIO DI AMMINISTRAZIONE</w:t>
            </w:r>
          </w:p>
          <w:p w:rsidR="00D83505" w:rsidRDefault="00D83505">
            <w:pPr>
              <w:pStyle w:val="Pidipagina"/>
              <w:tabs>
                <w:tab w:val="left" w:pos="708"/>
              </w:tabs>
              <w:spacing w:line="276" w:lineRule="auto"/>
              <w:jc w:val="center"/>
              <w:rPr>
                <w:b/>
                <w:bCs/>
                <w:sz w:val="24"/>
                <w:lang w:eastAsia="en-US"/>
              </w:rPr>
            </w:pPr>
            <w:r>
              <w:rPr>
                <w:b/>
                <w:bCs/>
                <w:sz w:val="24"/>
                <w:lang w:eastAsia="en-US"/>
              </w:rPr>
              <w:t>Direzione Gestione Risorse e Servizi Istituzionali</w:t>
            </w:r>
          </w:p>
          <w:p w:rsidR="00D83505" w:rsidRDefault="00D83505">
            <w:pPr>
              <w:pStyle w:val="Pidipagina"/>
              <w:tabs>
                <w:tab w:val="left" w:pos="708"/>
              </w:tabs>
              <w:spacing w:line="276" w:lineRule="auto"/>
              <w:jc w:val="center"/>
              <w:rPr>
                <w:b/>
                <w:bCs/>
                <w:sz w:val="24"/>
                <w:lang w:eastAsia="en-US"/>
              </w:rPr>
            </w:pPr>
            <w:r>
              <w:rPr>
                <w:b/>
                <w:bCs/>
                <w:sz w:val="24"/>
                <w:lang w:eastAsia="en-US"/>
              </w:rPr>
              <w:t xml:space="preserve"> Settore Segreterie e Servizi agli Studenti</w:t>
            </w:r>
          </w:p>
          <w:p w:rsidR="00D83505" w:rsidRDefault="00D83505">
            <w:pPr>
              <w:pStyle w:val="Pidipagina"/>
              <w:tabs>
                <w:tab w:val="left" w:pos="708"/>
              </w:tabs>
              <w:spacing w:line="276" w:lineRule="auto"/>
              <w:rPr>
                <w:b/>
                <w:bCs/>
                <w:sz w:val="24"/>
                <w:lang w:eastAsia="en-US"/>
              </w:rPr>
            </w:pPr>
          </w:p>
        </w:tc>
        <w:tc>
          <w:tcPr>
            <w:tcW w:w="937" w:type="dxa"/>
            <w:vMerge w:val="restart"/>
            <w:tcBorders>
              <w:top w:val="double" w:sz="4" w:space="0" w:color="auto"/>
              <w:left w:val="single" w:sz="4" w:space="0" w:color="auto"/>
              <w:bottom w:val="double" w:sz="4" w:space="0" w:color="auto"/>
              <w:right w:val="double" w:sz="4" w:space="0" w:color="auto"/>
            </w:tcBorders>
            <w:vAlign w:val="center"/>
          </w:tcPr>
          <w:p w:rsidR="00D83505" w:rsidRDefault="00D83505">
            <w:pPr>
              <w:pStyle w:val="Pidipagina"/>
              <w:tabs>
                <w:tab w:val="left" w:pos="708"/>
              </w:tabs>
              <w:spacing w:line="276" w:lineRule="auto"/>
              <w:jc w:val="center"/>
              <w:rPr>
                <w:i/>
                <w:iCs/>
                <w:smallCaps/>
                <w:lang w:eastAsia="en-US"/>
              </w:rPr>
            </w:pPr>
            <w:r>
              <w:rPr>
                <w:i/>
                <w:iCs/>
                <w:smallCaps/>
                <w:lang w:eastAsia="en-US"/>
              </w:rPr>
              <w:t>Seduta del</w:t>
            </w:r>
          </w:p>
          <w:p w:rsidR="00D83505" w:rsidRDefault="00D83505">
            <w:pPr>
              <w:spacing w:line="276" w:lineRule="auto"/>
              <w:jc w:val="center"/>
              <w:rPr>
                <w:smallCaps/>
                <w:lang w:eastAsia="en-US"/>
              </w:rPr>
            </w:pPr>
          </w:p>
          <w:p w:rsidR="00D83505" w:rsidRDefault="00D83505">
            <w:pPr>
              <w:spacing w:line="276" w:lineRule="auto"/>
              <w:jc w:val="center"/>
              <w:rPr>
                <w:smallCaps/>
                <w:lang w:eastAsia="en-US"/>
              </w:rPr>
            </w:pPr>
            <w:r>
              <w:rPr>
                <w:lang w:eastAsia="en-US"/>
              </w:rPr>
              <w:t>_____________</w:t>
            </w:r>
          </w:p>
          <w:p w:rsidR="00D83505" w:rsidRDefault="00D83505">
            <w:pPr>
              <w:spacing w:line="276" w:lineRule="auto"/>
              <w:jc w:val="center"/>
              <w:rPr>
                <w:smallCaps/>
                <w:lang w:eastAsia="en-US"/>
              </w:rPr>
            </w:pPr>
          </w:p>
          <w:p w:rsidR="00D83505" w:rsidRDefault="00D83505">
            <w:pPr>
              <w:spacing w:line="276" w:lineRule="auto"/>
              <w:jc w:val="center"/>
              <w:rPr>
                <w:smallCaps/>
                <w:lang w:eastAsia="en-US"/>
              </w:rPr>
            </w:pPr>
          </w:p>
          <w:p w:rsidR="00D83505" w:rsidRDefault="00D83505">
            <w:pPr>
              <w:pStyle w:val="Pidipagina"/>
              <w:tabs>
                <w:tab w:val="left" w:pos="708"/>
              </w:tabs>
              <w:spacing w:line="276" w:lineRule="auto"/>
              <w:jc w:val="center"/>
              <w:rPr>
                <w:lang w:eastAsia="en-US"/>
              </w:rPr>
            </w:pPr>
            <w:proofErr w:type="spellStart"/>
            <w:r>
              <w:rPr>
                <w:lang w:eastAsia="en-US"/>
              </w:rPr>
              <w:t>O.d.G.</w:t>
            </w:r>
            <w:proofErr w:type="spellEnd"/>
            <w:r>
              <w:rPr>
                <w:lang w:eastAsia="en-US"/>
              </w:rPr>
              <w:t xml:space="preserve"> n°</w:t>
            </w:r>
          </w:p>
          <w:p w:rsidR="00D83505" w:rsidRDefault="00D83505">
            <w:pPr>
              <w:pStyle w:val="Pidipagina"/>
              <w:tabs>
                <w:tab w:val="left" w:pos="708"/>
              </w:tabs>
              <w:spacing w:line="276" w:lineRule="auto"/>
              <w:jc w:val="center"/>
              <w:rPr>
                <w:lang w:eastAsia="en-US"/>
              </w:rPr>
            </w:pPr>
          </w:p>
          <w:p w:rsidR="00D83505" w:rsidRDefault="00D83505">
            <w:pPr>
              <w:spacing w:line="276" w:lineRule="auto"/>
              <w:jc w:val="center"/>
              <w:rPr>
                <w:lang w:eastAsia="en-US"/>
              </w:rPr>
            </w:pPr>
            <w:r>
              <w:rPr>
                <w:lang w:eastAsia="en-US"/>
              </w:rPr>
              <w:t>______________</w:t>
            </w:r>
          </w:p>
        </w:tc>
      </w:tr>
      <w:tr w:rsidR="00D83505" w:rsidTr="00D83505">
        <w:trPr>
          <w:cantSplit/>
        </w:trPr>
        <w:tc>
          <w:tcPr>
            <w:tcW w:w="3545" w:type="dxa"/>
            <w:tcBorders>
              <w:top w:val="nil"/>
              <w:left w:val="double" w:sz="4" w:space="0" w:color="auto"/>
              <w:bottom w:val="nil"/>
              <w:right w:val="single" w:sz="4" w:space="0" w:color="auto"/>
            </w:tcBorders>
            <w:hideMark/>
          </w:tcPr>
          <w:p w:rsidR="00D83505" w:rsidRDefault="00D83505">
            <w:pPr>
              <w:pStyle w:val="Pidipagina"/>
              <w:tabs>
                <w:tab w:val="left" w:pos="708"/>
              </w:tabs>
              <w:spacing w:line="276" w:lineRule="auto"/>
              <w:ind w:left="72"/>
              <w:rPr>
                <w:i/>
                <w:iCs/>
                <w:sz w:val="24"/>
                <w:lang w:eastAsia="en-US"/>
              </w:rPr>
            </w:pPr>
            <w:r>
              <w:rPr>
                <w:i/>
                <w:iCs/>
                <w:sz w:val="24"/>
                <w:lang w:eastAsia="en-US"/>
              </w:rPr>
              <w:t>Il Responsabile del procedimento</w:t>
            </w:r>
          </w:p>
          <w:p w:rsidR="00D83505" w:rsidRDefault="00D83505">
            <w:pPr>
              <w:pStyle w:val="Pidipagina"/>
              <w:tabs>
                <w:tab w:val="left" w:pos="708"/>
              </w:tabs>
              <w:spacing w:line="276" w:lineRule="auto"/>
              <w:ind w:left="816"/>
              <w:rPr>
                <w:i/>
                <w:iCs/>
                <w:sz w:val="24"/>
                <w:lang w:eastAsia="en-US"/>
              </w:rPr>
            </w:pPr>
            <w:r>
              <w:rPr>
                <w:i/>
                <w:iCs/>
                <w:sz w:val="24"/>
                <w:lang w:eastAsia="en-US"/>
              </w:rPr>
              <w:t>Sig.ra Rosaria Memola</w:t>
            </w:r>
          </w:p>
        </w:tc>
        <w:tc>
          <w:tcPr>
            <w:tcW w:w="2835" w:type="dxa"/>
            <w:tcBorders>
              <w:top w:val="nil"/>
              <w:left w:val="double" w:sz="4" w:space="0" w:color="auto"/>
              <w:bottom w:val="nil"/>
              <w:right w:val="single" w:sz="4" w:space="0" w:color="auto"/>
            </w:tcBorders>
            <w:hideMark/>
          </w:tcPr>
          <w:p w:rsidR="00D83505" w:rsidRDefault="00D83505">
            <w:pPr>
              <w:pStyle w:val="Pidipagina"/>
              <w:spacing w:line="276" w:lineRule="auto"/>
              <w:ind w:left="-70" w:hanging="142"/>
              <w:jc w:val="center"/>
              <w:rPr>
                <w:i/>
                <w:iCs/>
                <w:sz w:val="24"/>
                <w:lang w:eastAsia="en-US"/>
              </w:rPr>
            </w:pPr>
            <w:r>
              <w:rPr>
                <w:i/>
                <w:iCs/>
                <w:sz w:val="24"/>
                <w:lang w:eastAsia="en-US"/>
              </w:rPr>
              <w:t>Il Responsabile dell’ufficio</w:t>
            </w:r>
          </w:p>
          <w:p w:rsidR="00D83505" w:rsidRDefault="00D83505">
            <w:pPr>
              <w:pStyle w:val="Pidipagina"/>
              <w:spacing w:line="276" w:lineRule="auto"/>
              <w:ind w:left="497" w:hanging="142"/>
              <w:jc w:val="both"/>
              <w:rPr>
                <w:i/>
                <w:iCs/>
                <w:sz w:val="24"/>
                <w:lang w:eastAsia="en-US"/>
              </w:rPr>
            </w:pPr>
            <w:r>
              <w:rPr>
                <w:i/>
                <w:iCs/>
                <w:sz w:val="24"/>
                <w:lang w:eastAsia="en-US"/>
              </w:rPr>
              <w:t>Sig.ra Ida Girotti</w:t>
            </w:r>
          </w:p>
        </w:tc>
        <w:tc>
          <w:tcPr>
            <w:tcW w:w="2973" w:type="dxa"/>
            <w:tcBorders>
              <w:top w:val="nil"/>
              <w:left w:val="double" w:sz="4" w:space="0" w:color="auto"/>
              <w:bottom w:val="nil"/>
              <w:right w:val="single" w:sz="4" w:space="0" w:color="auto"/>
            </w:tcBorders>
            <w:hideMark/>
          </w:tcPr>
          <w:p w:rsidR="00D83505" w:rsidRDefault="00D83505">
            <w:pPr>
              <w:pStyle w:val="Pidipagina"/>
              <w:spacing w:line="276" w:lineRule="auto"/>
              <w:ind w:left="213"/>
              <w:jc w:val="center"/>
              <w:rPr>
                <w:i/>
                <w:iCs/>
                <w:sz w:val="24"/>
                <w:lang w:eastAsia="en-US"/>
              </w:rPr>
            </w:pPr>
            <w:r>
              <w:rPr>
                <w:i/>
                <w:iCs/>
                <w:sz w:val="24"/>
                <w:lang w:eastAsia="en-US"/>
              </w:rPr>
              <w:t>Il Responsabile del Settore</w:t>
            </w:r>
          </w:p>
          <w:p w:rsidR="00D83505" w:rsidRDefault="00D83505">
            <w:pPr>
              <w:pStyle w:val="Pidipagina"/>
              <w:spacing w:line="276" w:lineRule="auto"/>
              <w:ind w:left="355" w:hanging="283"/>
              <w:jc w:val="center"/>
              <w:rPr>
                <w:i/>
                <w:iCs/>
                <w:sz w:val="24"/>
                <w:lang w:eastAsia="en-US"/>
              </w:rPr>
            </w:pPr>
            <w:r>
              <w:rPr>
                <w:i/>
                <w:iCs/>
                <w:sz w:val="24"/>
                <w:lang w:eastAsia="en-US"/>
              </w:rPr>
              <w:t>Dott. Dimitri Patella</w:t>
            </w:r>
          </w:p>
        </w:tc>
        <w:tc>
          <w:tcPr>
            <w:tcW w:w="937" w:type="dxa"/>
            <w:vMerge/>
            <w:tcBorders>
              <w:top w:val="double" w:sz="4" w:space="0" w:color="auto"/>
              <w:left w:val="single" w:sz="4" w:space="0" w:color="auto"/>
              <w:bottom w:val="double" w:sz="4" w:space="0" w:color="auto"/>
              <w:right w:val="double" w:sz="4" w:space="0" w:color="auto"/>
            </w:tcBorders>
            <w:vAlign w:val="center"/>
            <w:hideMark/>
          </w:tcPr>
          <w:p w:rsidR="00D83505" w:rsidRDefault="00D83505">
            <w:pPr>
              <w:rPr>
                <w:lang w:eastAsia="en-US"/>
              </w:rPr>
            </w:pPr>
          </w:p>
        </w:tc>
      </w:tr>
      <w:tr w:rsidR="00D83505" w:rsidTr="00D83505">
        <w:trPr>
          <w:cantSplit/>
          <w:trHeight w:val="270"/>
        </w:trPr>
        <w:tc>
          <w:tcPr>
            <w:tcW w:w="9353" w:type="dxa"/>
            <w:gridSpan w:val="3"/>
            <w:tcBorders>
              <w:top w:val="nil"/>
              <w:left w:val="double" w:sz="4" w:space="0" w:color="auto"/>
              <w:bottom w:val="double" w:sz="4" w:space="0" w:color="auto"/>
              <w:right w:val="single" w:sz="4" w:space="0" w:color="auto"/>
            </w:tcBorders>
          </w:tcPr>
          <w:p w:rsidR="000F4B4D" w:rsidRDefault="000F4B4D" w:rsidP="000F4B4D">
            <w:pPr>
              <w:pStyle w:val="Pidipagina"/>
              <w:tabs>
                <w:tab w:val="left" w:pos="708"/>
              </w:tabs>
              <w:spacing w:line="276" w:lineRule="auto"/>
              <w:jc w:val="center"/>
              <w:rPr>
                <w:b/>
                <w:bCs/>
                <w:i/>
                <w:iCs/>
                <w:sz w:val="24"/>
                <w:lang w:eastAsia="en-US"/>
              </w:rPr>
            </w:pPr>
          </w:p>
          <w:p w:rsidR="000F4B4D" w:rsidRDefault="000F4B4D" w:rsidP="000F4B4D">
            <w:pPr>
              <w:pStyle w:val="Pidipagina"/>
              <w:tabs>
                <w:tab w:val="left" w:pos="708"/>
              </w:tabs>
              <w:spacing w:line="276" w:lineRule="auto"/>
              <w:jc w:val="center"/>
              <w:rPr>
                <w:b/>
                <w:bCs/>
                <w:i/>
                <w:iCs/>
                <w:sz w:val="24"/>
                <w:lang w:eastAsia="en-US"/>
              </w:rPr>
            </w:pPr>
            <w:r>
              <w:rPr>
                <w:b/>
                <w:bCs/>
                <w:i/>
                <w:iCs/>
                <w:sz w:val="24"/>
                <w:lang w:eastAsia="en-US"/>
              </w:rPr>
              <w:t xml:space="preserve">Il Direttore Generale </w:t>
            </w:r>
          </w:p>
          <w:p w:rsidR="000F4B4D" w:rsidRDefault="000F4B4D" w:rsidP="000F4B4D">
            <w:pPr>
              <w:pStyle w:val="Pidipagina"/>
              <w:tabs>
                <w:tab w:val="left" w:pos="708"/>
              </w:tabs>
              <w:spacing w:line="276" w:lineRule="auto"/>
              <w:jc w:val="center"/>
              <w:rPr>
                <w:b/>
                <w:bCs/>
                <w:i/>
                <w:iCs/>
                <w:sz w:val="24"/>
                <w:lang w:eastAsia="en-US"/>
              </w:rPr>
            </w:pPr>
            <w:r>
              <w:rPr>
                <w:b/>
                <w:bCs/>
                <w:i/>
                <w:iCs/>
                <w:sz w:val="24"/>
                <w:lang w:eastAsia="en-US"/>
              </w:rPr>
              <w:t>Dott. Antonio Romeo</w:t>
            </w:r>
          </w:p>
          <w:p w:rsidR="00D83505" w:rsidRDefault="00D83505">
            <w:pPr>
              <w:pStyle w:val="Pidipagina"/>
              <w:tabs>
                <w:tab w:val="left" w:pos="708"/>
              </w:tabs>
              <w:spacing w:line="276" w:lineRule="auto"/>
              <w:jc w:val="center"/>
              <w:rPr>
                <w:b/>
                <w:bCs/>
                <w:i/>
                <w:iCs/>
                <w:sz w:val="24"/>
                <w:lang w:eastAsia="en-US"/>
              </w:rPr>
            </w:pPr>
          </w:p>
          <w:p w:rsidR="00D83505" w:rsidRDefault="00D83505">
            <w:pPr>
              <w:pStyle w:val="Pidipagina"/>
              <w:tabs>
                <w:tab w:val="left" w:pos="708"/>
              </w:tabs>
              <w:spacing w:line="276" w:lineRule="auto"/>
              <w:jc w:val="center"/>
              <w:rPr>
                <w:b/>
                <w:bCs/>
                <w:i/>
                <w:iCs/>
                <w:sz w:val="24"/>
                <w:lang w:eastAsia="en-US"/>
              </w:rPr>
            </w:pPr>
          </w:p>
          <w:p w:rsidR="00D83505" w:rsidRDefault="00D83505" w:rsidP="000F4B4D">
            <w:pPr>
              <w:pStyle w:val="Pidipagina"/>
              <w:tabs>
                <w:tab w:val="left" w:pos="708"/>
              </w:tabs>
              <w:spacing w:line="276" w:lineRule="auto"/>
              <w:jc w:val="center"/>
              <w:rPr>
                <w:i/>
                <w:iCs/>
                <w:sz w:val="24"/>
                <w:lang w:eastAsia="en-US"/>
              </w:rPr>
            </w:pPr>
          </w:p>
        </w:tc>
        <w:tc>
          <w:tcPr>
            <w:tcW w:w="937" w:type="dxa"/>
            <w:vMerge/>
            <w:tcBorders>
              <w:top w:val="double" w:sz="4" w:space="0" w:color="auto"/>
              <w:left w:val="single" w:sz="4" w:space="0" w:color="auto"/>
              <w:bottom w:val="double" w:sz="4" w:space="0" w:color="auto"/>
              <w:right w:val="double" w:sz="4" w:space="0" w:color="auto"/>
            </w:tcBorders>
            <w:vAlign w:val="center"/>
            <w:hideMark/>
          </w:tcPr>
          <w:p w:rsidR="00D83505" w:rsidRDefault="00D83505">
            <w:pPr>
              <w:rPr>
                <w:lang w:eastAsia="en-US"/>
              </w:rPr>
            </w:pPr>
          </w:p>
        </w:tc>
      </w:tr>
    </w:tbl>
    <w:p w:rsidR="00D83505" w:rsidRPr="007650D1" w:rsidRDefault="00D83505" w:rsidP="00D83505">
      <w:pPr>
        <w:jc w:val="both"/>
        <w:rPr>
          <w:rFonts w:asciiTheme="minorHAnsi" w:hAnsiTheme="minorHAnsi" w:cstheme="minorHAnsi"/>
          <w:sz w:val="22"/>
          <w:szCs w:val="22"/>
        </w:rPr>
      </w:pPr>
      <w:r w:rsidRPr="007650D1">
        <w:rPr>
          <w:rFonts w:asciiTheme="minorHAnsi" w:hAnsiTheme="minorHAnsi" w:cstheme="minorHAnsi"/>
          <w:sz w:val="22"/>
          <w:szCs w:val="22"/>
        </w:rPr>
        <w:t>Oggetto: Regolamento “Fondi Diritto allo Studio”.</w:t>
      </w:r>
    </w:p>
    <w:p w:rsidR="00D83505" w:rsidRPr="007650D1" w:rsidRDefault="00D83505" w:rsidP="00D83505">
      <w:pPr>
        <w:jc w:val="both"/>
        <w:rPr>
          <w:rFonts w:asciiTheme="minorHAnsi" w:hAnsiTheme="minorHAnsi" w:cstheme="minorHAnsi"/>
          <w:sz w:val="22"/>
          <w:szCs w:val="22"/>
        </w:rPr>
      </w:pPr>
      <w:r w:rsidRPr="007650D1">
        <w:rPr>
          <w:rFonts w:asciiTheme="minorHAnsi" w:hAnsiTheme="minorHAnsi" w:cstheme="minorHAnsi"/>
          <w:sz w:val="22"/>
          <w:szCs w:val="22"/>
        </w:rPr>
        <w:tab/>
      </w:r>
    </w:p>
    <w:p w:rsidR="00D83505" w:rsidRPr="007650D1" w:rsidRDefault="00D83505" w:rsidP="008805DA">
      <w:pPr>
        <w:jc w:val="both"/>
        <w:rPr>
          <w:rFonts w:asciiTheme="minorHAnsi" w:hAnsiTheme="minorHAnsi" w:cstheme="minorHAnsi"/>
          <w:sz w:val="22"/>
          <w:szCs w:val="22"/>
        </w:rPr>
      </w:pPr>
      <w:r w:rsidRPr="007650D1">
        <w:rPr>
          <w:rFonts w:asciiTheme="minorHAnsi" w:hAnsiTheme="minorHAnsi" w:cstheme="minorHAnsi"/>
          <w:sz w:val="22"/>
          <w:szCs w:val="22"/>
        </w:rPr>
        <w:tab/>
        <w:t xml:space="preserve">Il Rettore </w:t>
      </w:r>
      <w:proofErr w:type="gramStart"/>
      <w:r w:rsidRPr="007650D1">
        <w:rPr>
          <w:rFonts w:asciiTheme="minorHAnsi" w:hAnsiTheme="minorHAnsi" w:cstheme="minorHAnsi"/>
          <w:sz w:val="22"/>
          <w:szCs w:val="22"/>
        </w:rPr>
        <w:t>ricorda  che</w:t>
      </w:r>
      <w:proofErr w:type="gramEnd"/>
      <w:r w:rsidRPr="007650D1">
        <w:rPr>
          <w:rFonts w:asciiTheme="minorHAnsi" w:hAnsiTheme="minorHAnsi" w:cstheme="minorHAnsi"/>
          <w:sz w:val="22"/>
          <w:szCs w:val="22"/>
        </w:rPr>
        <w:t xml:space="preserve">, nella seduta </w:t>
      </w:r>
      <w:r w:rsidR="00CA65F6">
        <w:rPr>
          <w:rFonts w:asciiTheme="minorHAnsi" w:hAnsiTheme="minorHAnsi" w:cstheme="minorHAnsi"/>
          <w:sz w:val="22"/>
          <w:szCs w:val="22"/>
        </w:rPr>
        <w:t>di questo consesso</w:t>
      </w:r>
      <w:r w:rsidR="005B5C98">
        <w:rPr>
          <w:rFonts w:asciiTheme="minorHAnsi" w:hAnsiTheme="minorHAnsi" w:cstheme="minorHAnsi"/>
          <w:sz w:val="22"/>
          <w:szCs w:val="22"/>
        </w:rPr>
        <w:t xml:space="preserve"> </w:t>
      </w:r>
      <w:r w:rsidRPr="007650D1">
        <w:rPr>
          <w:rFonts w:asciiTheme="minorHAnsi" w:hAnsiTheme="minorHAnsi" w:cstheme="minorHAnsi"/>
          <w:sz w:val="22"/>
          <w:szCs w:val="22"/>
        </w:rPr>
        <w:t xml:space="preserve"> del 29 luglio u.s., è stata visionata la bozza del Regolamento “Fondi Diritto allo Studio”  predisposta a seguito  dell’entrata in vigore del Decreto Legislativo n. 68 del 29/3/2012, e che il medesimo ha rinviato la pronuncia del proprio parere subordinandola all’acquisizione del pare</w:t>
      </w:r>
      <w:r w:rsidR="008805DA" w:rsidRPr="007650D1">
        <w:rPr>
          <w:rFonts w:asciiTheme="minorHAnsi" w:hAnsiTheme="minorHAnsi" w:cstheme="minorHAnsi"/>
          <w:sz w:val="22"/>
          <w:szCs w:val="22"/>
        </w:rPr>
        <w:t xml:space="preserve">re del Consiglio degli Studenti, il quale ha trasmesso il proprio parere </w:t>
      </w:r>
      <w:r w:rsidRPr="007650D1">
        <w:rPr>
          <w:rFonts w:asciiTheme="minorHAnsi" w:hAnsiTheme="minorHAnsi" w:cstheme="minorHAnsi"/>
          <w:sz w:val="22"/>
          <w:szCs w:val="22"/>
        </w:rPr>
        <w:t>con dispositivo n. 19/15.</w:t>
      </w:r>
    </w:p>
    <w:p w:rsidR="00D83505" w:rsidRPr="007650D1" w:rsidRDefault="00D83505" w:rsidP="00D83505">
      <w:pPr>
        <w:tabs>
          <w:tab w:val="left" w:pos="0"/>
        </w:tabs>
        <w:ind w:hanging="284"/>
        <w:jc w:val="both"/>
        <w:rPr>
          <w:rFonts w:asciiTheme="minorHAnsi" w:hAnsiTheme="minorHAnsi" w:cstheme="minorHAnsi"/>
          <w:sz w:val="22"/>
          <w:szCs w:val="22"/>
        </w:rPr>
      </w:pPr>
      <w:r w:rsidRPr="007650D1">
        <w:rPr>
          <w:rFonts w:asciiTheme="minorHAnsi" w:hAnsiTheme="minorHAnsi" w:cstheme="minorHAnsi"/>
          <w:sz w:val="22"/>
          <w:szCs w:val="22"/>
        </w:rPr>
        <w:tab/>
      </w:r>
      <w:r w:rsidR="008805DA" w:rsidRPr="007650D1">
        <w:rPr>
          <w:rFonts w:asciiTheme="minorHAnsi" w:hAnsiTheme="minorHAnsi" w:cstheme="minorHAnsi"/>
          <w:sz w:val="22"/>
          <w:szCs w:val="22"/>
        </w:rPr>
        <w:t xml:space="preserve">Visto </w:t>
      </w:r>
      <w:r w:rsidR="008805DA" w:rsidRPr="007650D1">
        <w:rPr>
          <w:rFonts w:asciiTheme="minorHAnsi" w:hAnsiTheme="minorHAnsi" w:cstheme="minorHAnsi"/>
          <w:sz w:val="22"/>
          <w:szCs w:val="22"/>
        </w:rPr>
        <w:tab/>
      </w:r>
      <w:r w:rsidR="008805DA" w:rsidRPr="007650D1">
        <w:rPr>
          <w:rFonts w:asciiTheme="minorHAnsi" w:hAnsiTheme="minorHAnsi" w:cstheme="minorHAnsi"/>
          <w:sz w:val="22"/>
          <w:szCs w:val="22"/>
        </w:rPr>
        <w:tab/>
        <w:t>il Decreto Legislativo n. 68 del 29/3/2012</w:t>
      </w:r>
    </w:p>
    <w:p w:rsidR="008805DA" w:rsidRPr="007650D1" w:rsidRDefault="008805DA" w:rsidP="00D83505">
      <w:pPr>
        <w:tabs>
          <w:tab w:val="left" w:pos="0"/>
        </w:tabs>
        <w:ind w:hanging="284"/>
        <w:jc w:val="both"/>
        <w:rPr>
          <w:rFonts w:asciiTheme="minorHAnsi" w:hAnsiTheme="minorHAnsi" w:cstheme="minorHAnsi"/>
          <w:sz w:val="22"/>
          <w:szCs w:val="22"/>
        </w:rPr>
      </w:pPr>
      <w:r w:rsidRPr="007650D1">
        <w:rPr>
          <w:rFonts w:asciiTheme="minorHAnsi" w:hAnsiTheme="minorHAnsi" w:cstheme="minorHAnsi"/>
          <w:sz w:val="22"/>
          <w:szCs w:val="22"/>
        </w:rPr>
        <w:tab/>
        <w:t>Vista</w:t>
      </w:r>
      <w:r w:rsidRPr="007650D1">
        <w:rPr>
          <w:rFonts w:asciiTheme="minorHAnsi" w:hAnsiTheme="minorHAnsi" w:cstheme="minorHAnsi"/>
          <w:sz w:val="22"/>
          <w:szCs w:val="22"/>
        </w:rPr>
        <w:tab/>
      </w:r>
      <w:r w:rsidRPr="007650D1">
        <w:rPr>
          <w:rFonts w:asciiTheme="minorHAnsi" w:hAnsiTheme="minorHAnsi" w:cstheme="minorHAnsi"/>
          <w:sz w:val="22"/>
          <w:szCs w:val="22"/>
        </w:rPr>
        <w:tab/>
        <w:t>la bozza di regolamento predisposta dell’ufficio;</w:t>
      </w:r>
    </w:p>
    <w:p w:rsidR="008805DA" w:rsidRPr="007650D1" w:rsidRDefault="008805DA" w:rsidP="00D83505">
      <w:pPr>
        <w:tabs>
          <w:tab w:val="left" w:pos="0"/>
        </w:tabs>
        <w:ind w:hanging="284"/>
        <w:jc w:val="both"/>
        <w:rPr>
          <w:rFonts w:asciiTheme="minorHAnsi" w:hAnsiTheme="minorHAnsi" w:cstheme="minorHAnsi"/>
          <w:sz w:val="22"/>
          <w:szCs w:val="22"/>
        </w:rPr>
      </w:pPr>
      <w:r w:rsidRPr="007650D1">
        <w:rPr>
          <w:rFonts w:asciiTheme="minorHAnsi" w:hAnsiTheme="minorHAnsi" w:cstheme="minorHAnsi"/>
          <w:sz w:val="22"/>
          <w:szCs w:val="22"/>
        </w:rPr>
        <w:tab/>
        <w:t>Visto</w:t>
      </w:r>
      <w:r w:rsidRPr="007650D1">
        <w:rPr>
          <w:rFonts w:asciiTheme="minorHAnsi" w:hAnsiTheme="minorHAnsi" w:cstheme="minorHAnsi"/>
          <w:sz w:val="22"/>
          <w:szCs w:val="22"/>
        </w:rPr>
        <w:tab/>
      </w:r>
      <w:r w:rsidRPr="007650D1">
        <w:rPr>
          <w:rFonts w:asciiTheme="minorHAnsi" w:hAnsiTheme="minorHAnsi" w:cstheme="minorHAnsi"/>
          <w:sz w:val="22"/>
          <w:szCs w:val="22"/>
        </w:rPr>
        <w:tab/>
        <w:t>il parere espresso dal Consiglio degli Studenti;</w:t>
      </w:r>
    </w:p>
    <w:p w:rsidR="00254934" w:rsidRPr="007650D1" w:rsidRDefault="00254934" w:rsidP="00D83505">
      <w:pPr>
        <w:tabs>
          <w:tab w:val="left" w:pos="0"/>
        </w:tabs>
        <w:ind w:hanging="284"/>
        <w:jc w:val="both"/>
        <w:rPr>
          <w:rFonts w:asciiTheme="minorHAnsi" w:hAnsiTheme="minorHAnsi" w:cstheme="minorHAnsi"/>
          <w:sz w:val="22"/>
          <w:szCs w:val="22"/>
        </w:rPr>
      </w:pPr>
      <w:r w:rsidRPr="007650D1">
        <w:rPr>
          <w:rFonts w:asciiTheme="minorHAnsi" w:hAnsiTheme="minorHAnsi" w:cstheme="minorHAnsi"/>
          <w:sz w:val="22"/>
          <w:szCs w:val="22"/>
        </w:rPr>
        <w:tab/>
        <w:t>Vista</w:t>
      </w:r>
      <w:r w:rsidRPr="007650D1">
        <w:rPr>
          <w:rFonts w:asciiTheme="minorHAnsi" w:hAnsiTheme="minorHAnsi" w:cstheme="minorHAnsi"/>
          <w:sz w:val="22"/>
          <w:szCs w:val="22"/>
        </w:rPr>
        <w:tab/>
      </w:r>
      <w:r w:rsidRPr="007650D1">
        <w:rPr>
          <w:rFonts w:asciiTheme="minorHAnsi" w:hAnsiTheme="minorHAnsi" w:cstheme="minorHAnsi"/>
          <w:sz w:val="22"/>
          <w:szCs w:val="22"/>
        </w:rPr>
        <w:tab/>
        <w:t>la delibera del Consiglio di Amministrazione del 22/03/2011</w:t>
      </w:r>
    </w:p>
    <w:p w:rsidR="00BA6DE7" w:rsidRPr="007650D1" w:rsidRDefault="005B5C98" w:rsidP="00CA5F24">
      <w:pPr>
        <w:tabs>
          <w:tab w:val="left" w:pos="0"/>
        </w:tabs>
        <w:jc w:val="center"/>
        <w:rPr>
          <w:rFonts w:asciiTheme="minorHAnsi" w:hAnsiTheme="minorHAnsi" w:cstheme="minorHAnsi"/>
          <w:sz w:val="22"/>
          <w:szCs w:val="22"/>
        </w:rPr>
      </w:pPr>
      <w:r>
        <w:rPr>
          <w:rFonts w:asciiTheme="minorHAnsi" w:hAnsiTheme="minorHAnsi" w:cstheme="minorHAnsi"/>
          <w:sz w:val="22"/>
          <w:szCs w:val="22"/>
        </w:rPr>
        <w:tab/>
        <w:t>Il Rettore propone a</w:t>
      </w:r>
      <w:r w:rsidR="008805DA" w:rsidRPr="007650D1">
        <w:rPr>
          <w:rFonts w:asciiTheme="minorHAnsi" w:hAnsiTheme="minorHAnsi" w:cstheme="minorHAnsi"/>
          <w:sz w:val="22"/>
          <w:szCs w:val="22"/>
        </w:rPr>
        <w:t xml:space="preserve"> questo Consiglio di approvare il nuovo Regolamento “Fondi Diritto allo Studio </w:t>
      </w:r>
      <w:r w:rsidR="00BA6DE7" w:rsidRPr="007650D1">
        <w:rPr>
          <w:rFonts w:asciiTheme="minorHAnsi" w:hAnsiTheme="minorHAnsi" w:cstheme="minorHAnsi"/>
          <w:sz w:val="22"/>
          <w:szCs w:val="22"/>
        </w:rPr>
        <w:t>così come riportato:</w:t>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r w:rsidR="00BA6DE7" w:rsidRPr="007650D1">
        <w:rPr>
          <w:rFonts w:asciiTheme="minorHAnsi" w:hAnsiTheme="minorHAnsi" w:cstheme="minorHAnsi"/>
          <w:sz w:val="22"/>
          <w:szCs w:val="22"/>
        </w:rPr>
        <w:tab/>
      </w:r>
    </w:p>
    <w:p w:rsidR="00BA6DE7" w:rsidRPr="00CA5F24" w:rsidRDefault="00BA6DE7" w:rsidP="00CA5F24">
      <w:pPr>
        <w:tabs>
          <w:tab w:val="left" w:pos="0"/>
        </w:tabs>
        <w:ind w:left="360"/>
        <w:jc w:val="center"/>
        <w:rPr>
          <w:rFonts w:asciiTheme="minorHAnsi" w:hAnsiTheme="minorHAnsi" w:cstheme="minorHAnsi"/>
          <w:b/>
          <w:sz w:val="28"/>
          <w:szCs w:val="28"/>
        </w:rPr>
      </w:pPr>
      <w:r w:rsidRPr="00CA5F24">
        <w:rPr>
          <w:rFonts w:asciiTheme="minorHAnsi" w:hAnsiTheme="minorHAnsi" w:cstheme="minorHAnsi"/>
          <w:b/>
          <w:sz w:val="28"/>
          <w:szCs w:val="28"/>
        </w:rPr>
        <w:t>REGOLAMENTO “FONDI DIRITTO ALLO STUDIO”</w:t>
      </w:r>
    </w:p>
    <w:p w:rsidR="00BA6DE7" w:rsidRDefault="00BA6DE7" w:rsidP="00BA6DE7">
      <w:pPr>
        <w:jc w:val="both"/>
        <w:rPr>
          <w:rFonts w:asciiTheme="minorHAnsi" w:hAnsiTheme="minorHAnsi" w:cstheme="minorHAnsi"/>
          <w:sz w:val="22"/>
          <w:szCs w:val="22"/>
        </w:rPr>
      </w:pPr>
      <w:r>
        <w:rPr>
          <w:rFonts w:asciiTheme="minorHAnsi" w:hAnsiTheme="minorHAnsi" w:cstheme="minorHAnsi"/>
          <w:sz w:val="22"/>
          <w:szCs w:val="22"/>
        </w:rPr>
        <w:t>Il Politecnico di Bari, nell’esercizio dei propri compiti istituzionali e secondo quanto stabilito dallo Statuto e dal Decreto Legislativo 29 marzo 2012, n.68, promuove interventi atti a migliorare la qualità degli studi universitari e dei servizi offerti e sostiene, inoltre, le iniziative culturali, ricreative e sportive autogestite dagli studenti.</w:t>
      </w:r>
    </w:p>
    <w:p w:rsidR="00BA6DE7" w:rsidRPr="00902AE7" w:rsidRDefault="00BA6DE7" w:rsidP="00BA6DE7">
      <w:pPr>
        <w:tabs>
          <w:tab w:val="left" w:pos="0"/>
        </w:tabs>
        <w:ind w:left="360"/>
        <w:jc w:val="center"/>
        <w:rPr>
          <w:rFonts w:asciiTheme="minorHAnsi" w:hAnsiTheme="minorHAnsi" w:cstheme="minorHAnsi"/>
          <w:b/>
          <w:sz w:val="28"/>
          <w:szCs w:val="28"/>
        </w:rPr>
      </w:pPr>
      <w:r w:rsidRPr="00902AE7">
        <w:rPr>
          <w:rFonts w:asciiTheme="minorHAnsi" w:hAnsiTheme="minorHAnsi" w:cstheme="minorHAnsi"/>
          <w:b/>
          <w:sz w:val="28"/>
          <w:szCs w:val="28"/>
        </w:rPr>
        <w:t>Art. 1 Ripartizione dei Fondi</w:t>
      </w:r>
    </w:p>
    <w:p w:rsidR="00BA6DE7" w:rsidRDefault="00BA6DE7" w:rsidP="00BA6DE7">
      <w:pPr>
        <w:tabs>
          <w:tab w:val="left" w:pos="0"/>
        </w:tabs>
        <w:spacing w:after="120"/>
        <w:jc w:val="both"/>
        <w:rPr>
          <w:rFonts w:asciiTheme="minorHAnsi" w:hAnsiTheme="minorHAnsi" w:cstheme="minorHAnsi"/>
          <w:sz w:val="22"/>
          <w:szCs w:val="22"/>
        </w:rPr>
      </w:pPr>
      <w:r>
        <w:rPr>
          <w:rFonts w:asciiTheme="minorHAnsi" w:hAnsiTheme="minorHAnsi" w:cstheme="minorHAnsi"/>
          <w:sz w:val="22"/>
          <w:szCs w:val="22"/>
        </w:rPr>
        <w:t>I fondi destinati all’attuazione degli interventi di cui in premessa, così come deliberato dal Consiglio di Amministrazione nella seduta del 22 marzo 2011, vengono determinati, di anno in anno dallo stesso Consiglio di Amministrazione in sede di approvazione del bilancio di previsione; i predetti fondi non possono, comunque, variare +/-20% di quanto speso nell’anno precedente.</w:t>
      </w:r>
    </w:p>
    <w:p w:rsidR="00BA6DE7" w:rsidRDefault="00BA6DE7" w:rsidP="00BA6DE7">
      <w:pPr>
        <w:tabs>
          <w:tab w:val="left" w:pos="0"/>
        </w:tabs>
        <w:jc w:val="both"/>
        <w:rPr>
          <w:rFonts w:asciiTheme="minorHAnsi" w:hAnsiTheme="minorHAnsi" w:cstheme="minorHAnsi"/>
          <w:sz w:val="22"/>
          <w:szCs w:val="22"/>
        </w:rPr>
      </w:pPr>
      <w:r>
        <w:rPr>
          <w:rFonts w:asciiTheme="minorHAnsi" w:hAnsiTheme="minorHAnsi" w:cstheme="minorHAnsi"/>
          <w:sz w:val="22"/>
          <w:szCs w:val="22"/>
        </w:rPr>
        <w:t>I fondi, di cui al precedente comma, decurtati della quota da assegnare annualmente al Centro Universitario Sportivo, sono destinati a:</w:t>
      </w:r>
    </w:p>
    <w:p w:rsidR="00BA6DE7" w:rsidRDefault="00BA6DE7" w:rsidP="00BA6DE7">
      <w:pPr>
        <w:pStyle w:val="Paragrafoelenco"/>
        <w:numPr>
          <w:ilvl w:val="0"/>
          <w:numId w:val="2"/>
        </w:numPr>
        <w:tabs>
          <w:tab w:val="left" w:pos="0"/>
        </w:tabs>
        <w:jc w:val="both"/>
        <w:rPr>
          <w:rFonts w:asciiTheme="minorHAnsi" w:hAnsiTheme="minorHAnsi" w:cstheme="minorHAnsi"/>
          <w:sz w:val="22"/>
          <w:szCs w:val="22"/>
        </w:rPr>
      </w:pPr>
      <w:proofErr w:type="gramStart"/>
      <w:r>
        <w:rPr>
          <w:rFonts w:asciiTheme="minorHAnsi" w:hAnsiTheme="minorHAnsi" w:cstheme="minorHAnsi"/>
          <w:sz w:val="22"/>
          <w:szCs w:val="22"/>
        </w:rPr>
        <w:t>attività</w:t>
      </w:r>
      <w:proofErr w:type="gramEnd"/>
      <w:r>
        <w:rPr>
          <w:rFonts w:asciiTheme="minorHAnsi" w:hAnsiTheme="minorHAnsi" w:cstheme="minorHAnsi"/>
          <w:sz w:val="22"/>
          <w:szCs w:val="22"/>
        </w:rPr>
        <w:t xml:space="preserve"> culturali, ricreative e sportive autogestite dagli studenti;</w:t>
      </w:r>
    </w:p>
    <w:p w:rsidR="00BA6DE7" w:rsidRDefault="00BA6DE7" w:rsidP="00BA6DE7">
      <w:pPr>
        <w:pStyle w:val="Paragrafoelenco"/>
        <w:numPr>
          <w:ilvl w:val="0"/>
          <w:numId w:val="2"/>
        </w:numPr>
        <w:tabs>
          <w:tab w:val="left" w:pos="0"/>
        </w:tabs>
        <w:jc w:val="both"/>
        <w:rPr>
          <w:rFonts w:asciiTheme="minorHAnsi" w:hAnsiTheme="minorHAnsi" w:cstheme="minorHAnsi"/>
          <w:sz w:val="22"/>
          <w:szCs w:val="22"/>
        </w:rPr>
      </w:pPr>
      <w:proofErr w:type="gramStart"/>
      <w:r>
        <w:rPr>
          <w:rFonts w:asciiTheme="minorHAnsi" w:hAnsiTheme="minorHAnsi" w:cstheme="minorHAnsi"/>
          <w:sz w:val="22"/>
          <w:szCs w:val="22"/>
        </w:rPr>
        <w:t>viaggi</w:t>
      </w:r>
      <w:proofErr w:type="gramEnd"/>
      <w:r>
        <w:rPr>
          <w:rFonts w:asciiTheme="minorHAnsi" w:hAnsiTheme="minorHAnsi" w:cstheme="minorHAnsi"/>
          <w:sz w:val="22"/>
          <w:szCs w:val="22"/>
        </w:rPr>
        <w:t xml:space="preserve"> e visite d’istruzione degli studenti;</w:t>
      </w:r>
    </w:p>
    <w:p w:rsidR="00BA6DE7" w:rsidRDefault="00BA6DE7" w:rsidP="00BA6DE7">
      <w:pPr>
        <w:pStyle w:val="Paragrafoelenco"/>
        <w:numPr>
          <w:ilvl w:val="0"/>
          <w:numId w:val="2"/>
        </w:numPr>
        <w:tabs>
          <w:tab w:val="left" w:pos="0"/>
        </w:tabs>
        <w:jc w:val="both"/>
        <w:rPr>
          <w:rFonts w:asciiTheme="minorHAnsi" w:hAnsiTheme="minorHAnsi" w:cstheme="minorHAnsi"/>
          <w:sz w:val="22"/>
          <w:szCs w:val="22"/>
        </w:rPr>
      </w:pPr>
      <w:proofErr w:type="gramStart"/>
      <w:r>
        <w:rPr>
          <w:rFonts w:asciiTheme="minorHAnsi" w:hAnsiTheme="minorHAnsi" w:cstheme="minorHAnsi"/>
          <w:sz w:val="22"/>
          <w:szCs w:val="22"/>
        </w:rPr>
        <w:t>borse</w:t>
      </w:r>
      <w:proofErr w:type="gramEnd"/>
      <w:r>
        <w:rPr>
          <w:rFonts w:asciiTheme="minorHAnsi" w:hAnsiTheme="minorHAnsi" w:cstheme="minorHAnsi"/>
          <w:sz w:val="22"/>
          <w:szCs w:val="22"/>
        </w:rPr>
        <w:t xml:space="preserve"> studio di ateneo;</w:t>
      </w:r>
    </w:p>
    <w:p w:rsidR="00BA6DE7" w:rsidRDefault="00BA6DE7" w:rsidP="00BA6DE7">
      <w:pPr>
        <w:pStyle w:val="Paragrafoelenco"/>
        <w:numPr>
          <w:ilvl w:val="0"/>
          <w:numId w:val="2"/>
        </w:numPr>
        <w:tabs>
          <w:tab w:val="left" w:pos="0"/>
        </w:tabs>
        <w:jc w:val="both"/>
        <w:rPr>
          <w:rFonts w:asciiTheme="minorHAnsi" w:hAnsiTheme="minorHAnsi" w:cstheme="minorHAnsi"/>
          <w:sz w:val="22"/>
          <w:szCs w:val="22"/>
        </w:rPr>
      </w:pPr>
      <w:proofErr w:type="gramStart"/>
      <w:r>
        <w:rPr>
          <w:rFonts w:asciiTheme="minorHAnsi" w:hAnsiTheme="minorHAnsi" w:cstheme="minorHAnsi"/>
          <w:sz w:val="22"/>
          <w:szCs w:val="22"/>
        </w:rPr>
        <w:t>potenziamento</w:t>
      </w:r>
      <w:proofErr w:type="gramEnd"/>
      <w:r>
        <w:rPr>
          <w:rFonts w:asciiTheme="minorHAnsi" w:hAnsiTheme="minorHAnsi" w:cstheme="minorHAnsi"/>
          <w:sz w:val="22"/>
          <w:szCs w:val="22"/>
        </w:rPr>
        <w:t xml:space="preserve"> delle Biblioteche e dei Centri Stampa e per altre attività destinate agli studenti</w:t>
      </w:r>
    </w:p>
    <w:p w:rsidR="00BA6DE7" w:rsidRDefault="00BA6DE7" w:rsidP="00BA6DE7">
      <w:pPr>
        <w:pStyle w:val="Paragrafoelenco"/>
        <w:numPr>
          <w:ilvl w:val="0"/>
          <w:numId w:val="2"/>
        </w:numPr>
        <w:tabs>
          <w:tab w:val="left" w:pos="0"/>
        </w:tabs>
        <w:jc w:val="both"/>
        <w:rPr>
          <w:rFonts w:asciiTheme="minorHAnsi" w:hAnsiTheme="minorHAnsi" w:cstheme="minorHAnsi"/>
          <w:sz w:val="22"/>
          <w:szCs w:val="22"/>
        </w:rPr>
      </w:pPr>
      <w:proofErr w:type="gramStart"/>
      <w:r>
        <w:rPr>
          <w:rFonts w:asciiTheme="minorHAnsi" w:hAnsiTheme="minorHAnsi" w:cstheme="minorHAnsi"/>
          <w:sz w:val="22"/>
          <w:szCs w:val="22"/>
        </w:rPr>
        <w:t>attività</w:t>
      </w:r>
      <w:proofErr w:type="gramEnd"/>
      <w:r>
        <w:rPr>
          <w:rFonts w:asciiTheme="minorHAnsi" w:hAnsiTheme="minorHAnsi" w:cstheme="minorHAnsi"/>
          <w:sz w:val="22"/>
          <w:szCs w:val="22"/>
        </w:rPr>
        <w:t xml:space="preserve"> a tempo parziale;</w:t>
      </w:r>
    </w:p>
    <w:p w:rsidR="00BA6DE7" w:rsidRDefault="00BA6DE7" w:rsidP="00BA6DE7">
      <w:pPr>
        <w:pStyle w:val="Paragrafoelenco"/>
        <w:tabs>
          <w:tab w:val="left" w:pos="0"/>
        </w:tabs>
        <w:jc w:val="both"/>
        <w:rPr>
          <w:rFonts w:asciiTheme="minorHAnsi" w:hAnsiTheme="minorHAnsi" w:cstheme="minorHAnsi"/>
          <w:sz w:val="22"/>
          <w:szCs w:val="22"/>
        </w:rPr>
      </w:pPr>
      <w:r>
        <w:rPr>
          <w:rFonts w:asciiTheme="minorHAnsi" w:hAnsiTheme="minorHAnsi" w:cstheme="minorHAnsi"/>
          <w:sz w:val="22"/>
          <w:szCs w:val="22"/>
        </w:rPr>
        <w:t>Ogni anno il Consiglio di Amministrazione decide la percentuale da destinare ad ogni singola voce</w:t>
      </w:r>
    </w:p>
    <w:p w:rsidR="00BA6DE7" w:rsidRPr="00902AE7" w:rsidRDefault="00BA6DE7" w:rsidP="00BA6DE7">
      <w:pPr>
        <w:tabs>
          <w:tab w:val="left" w:pos="0"/>
          <w:tab w:val="left" w:pos="1134"/>
        </w:tabs>
        <w:spacing w:after="120"/>
        <w:jc w:val="center"/>
        <w:rPr>
          <w:rFonts w:asciiTheme="minorHAnsi" w:hAnsiTheme="minorHAnsi" w:cstheme="minorHAnsi"/>
          <w:b/>
          <w:sz w:val="28"/>
          <w:szCs w:val="28"/>
        </w:rPr>
      </w:pPr>
      <w:r w:rsidRPr="00902AE7">
        <w:rPr>
          <w:rFonts w:asciiTheme="minorHAnsi" w:hAnsiTheme="minorHAnsi" w:cstheme="minorHAnsi"/>
          <w:b/>
          <w:sz w:val="28"/>
          <w:szCs w:val="28"/>
        </w:rPr>
        <w:t>Art. 2 Commissione per il Diritto allo Studio</w:t>
      </w:r>
    </w:p>
    <w:p w:rsidR="00BA6DE7" w:rsidRDefault="00BA6DE7" w:rsidP="00BA6DE7">
      <w:pPr>
        <w:tabs>
          <w:tab w:val="left" w:pos="0"/>
        </w:tabs>
        <w:spacing w:after="120"/>
        <w:jc w:val="both"/>
        <w:rPr>
          <w:rFonts w:asciiTheme="minorHAnsi" w:hAnsiTheme="minorHAnsi" w:cstheme="minorHAnsi"/>
          <w:sz w:val="22"/>
          <w:szCs w:val="22"/>
        </w:rPr>
      </w:pPr>
      <w:r>
        <w:rPr>
          <w:rFonts w:asciiTheme="minorHAnsi" w:hAnsiTheme="minorHAnsi" w:cstheme="minorHAnsi"/>
          <w:sz w:val="22"/>
          <w:szCs w:val="22"/>
        </w:rPr>
        <w:t xml:space="preserve">La Commissione per il Diritto allo Studio è costituita da: </w:t>
      </w:r>
    </w:p>
    <w:p w:rsidR="00BA6DE7" w:rsidRDefault="00BA6DE7" w:rsidP="00BA6DE7">
      <w:pPr>
        <w:pStyle w:val="Paragrafoelenco"/>
        <w:numPr>
          <w:ilvl w:val="0"/>
          <w:numId w:val="5"/>
        </w:numPr>
        <w:tabs>
          <w:tab w:val="left" w:pos="426"/>
          <w:tab w:val="left" w:pos="851"/>
        </w:tabs>
        <w:spacing w:after="120"/>
        <w:jc w:val="both"/>
        <w:rPr>
          <w:rFonts w:asciiTheme="minorHAnsi" w:hAnsiTheme="minorHAnsi" w:cstheme="minorHAnsi"/>
          <w:sz w:val="22"/>
          <w:szCs w:val="22"/>
        </w:rPr>
      </w:pPr>
      <w:r>
        <w:rPr>
          <w:rFonts w:asciiTheme="minorHAnsi" w:hAnsiTheme="minorHAnsi" w:cstheme="minorHAnsi"/>
          <w:sz w:val="22"/>
          <w:szCs w:val="22"/>
        </w:rPr>
        <w:t>Il Prorettore o il Delegato del Rettore per il Diritto allo Studio con funzioni di Presidente;</w:t>
      </w:r>
    </w:p>
    <w:p w:rsidR="00BA6DE7" w:rsidRDefault="00F84D05" w:rsidP="00BA6DE7">
      <w:pPr>
        <w:pStyle w:val="Paragrafoelenco"/>
        <w:numPr>
          <w:ilvl w:val="0"/>
          <w:numId w:val="5"/>
        </w:numPr>
        <w:tabs>
          <w:tab w:val="left" w:pos="426"/>
          <w:tab w:val="left" w:pos="851"/>
        </w:tabs>
        <w:spacing w:after="120"/>
        <w:jc w:val="both"/>
        <w:rPr>
          <w:rFonts w:asciiTheme="minorHAnsi" w:hAnsiTheme="minorHAnsi" w:cstheme="minorHAnsi"/>
          <w:sz w:val="22"/>
          <w:szCs w:val="22"/>
        </w:rPr>
      </w:pPr>
      <w:proofErr w:type="gramStart"/>
      <w:r>
        <w:rPr>
          <w:rFonts w:asciiTheme="minorHAnsi" w:hAnsiTheme="minorHAnsi" w:cstheme="minorHAnsi"/>
          <w:sz w:val="22"/>
          <w:szCs w:val="22"/>
        </w:rPr>
        <w:lastRenderedPageBreak/>
        <w:t>tre</w:t>
      </w:r>
      <w:proofErr w:type="gramEnd"/>
      <w:r w:rsidR="00BA6DE7">
        <w:rPr>
          <w:rFonts w:asciiTheme="minorHAnsi" w:hAnsiTheme="minorHAnsi" w:cstheme="minorHAnsi"/>
          <w:sz w:val="22"/>
          <w:szCs w:val="22"/>
        </w:rPr>
        <w:t xml:space="preserve"> docenti nominati dal Consiglio di Amministrazione;</w:t>
      </w:r>
    </w:p>
    <w:p w:rsidR="00BA6DE7" w:rsidRDefault="00BA6DE7" w:rsidP="00BA6DE7">
      <w:pPr>
        <w:pStyle w:val="Paragrafoelenco"/>
        <w:numPr>
          <w:ilvl w:val="0"/>
          <w:numId w:val="5"/>
        </w:numPr>
        <w:tabs>
          <w:tab w:val="left" w:pos="426"/>
          <w:tab w:val="left" w:pos="851"/>
        </w:tabs>
        <w:spacing w:after="120"/>
        <w:jc w:val="both"/>
        <w:rPr>
          <w:rFonts w:asciiTheme="minorHAnsi" w:hAnsiTheme="minorHAnsi" w:cstheme="minorHAnsi"/>
          <w:sz w:val="22"/>
          <w:szCs w:val="22"/>
        </w:rPr>
      </w:pP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rappresentanti degli studenti in carica presso il Consiglio di Amministrazione;</w:t>
      </w:r>
    </w:p>
    <w:p w:rsidR="00BA6DE7" w:rsidRDefault="00BA6DE7" w:rsidP="00BA6DE7">
      <w:pPr>
        <w:pStyle w:val="Paragrafoelenco"/>
        <w:numPr>
          <w:ilvl w:val="0"/>
          <w:numId w:val="5"/>
        </w:numPr>
        <w:tabs>
          <w:tab w:val="left" w:pos="426"/>
          <w:tab w:val="left" w:pos="851"/>
        </w:tabs>
        <w:spacing w:after="120"/>
        <w:jc w:val="both"/>
        <w:rPr>
          <w:rFonts w:asciiTheme="minorHAnsi" w:hAnsiTheme="minorHAnsi" w:cstheme="minorHAnsi"/>
          <w:sz w:val="22"/>
          <w:szCs w:val="22"/>
        </w:rPr>
      </w:pPr>
      <w:proofErr w:type="gramStart"/>
      <w:r>
        <w:rPr>
          <w:rFonts w:asciiTheme="minorHAnsi" w:hAnsiTheme="minorHAnsi" w:cstheme="minorHAnsi"/>
          <w:sz w:val="22"/>
          <w:szCs w:val="22"/>
        </w:rPr>
        <w:t>il</w:t>
      </w:r>
      <w:proofErr w:type="gramEnd"/>
      <w:r>
        <w:rPr>
          <w:rFonts w:asciiTheme="minorHAnsi" w:hAnsiTheme="minorHAnsi" w:cstheme="minorHAnsi"/>
          <w:sz w:val="22"/>
          <w:szCs w:val="22"/>
        </w:rPr>
        <w:t xml:space="preserve"> rappresentante del personale tecnico-amministrativo in carica presso il Consiglio di Amministrazione;</w:t>
      </w:r>
    </w:p>
    <w:p w:rsidR="00BA6DE7" w:rsidRDefault="00BA6DE7" w:rsidP="00BA6DE7">
      <w:pPr>
        <w:tabs>
          <w:tab w:val="left" w:pos="0"/>
          <w:tab w:val="left" w:pos="851"/>
        </w:tabs>
        <w:spacing w:after="120"/>
        <w:jc w:val="both"/>
        <w:rPr>
          <w:rFonts w:asciiTheme="minorHAnsi" w:hAnsiTheme="minorHAnsi" w:cstheme="minorHAnsi"/>
          <w:sz w:val="22"/>
          <w:szCs w:val="22"/>
        </w:rPr>
      </w:pPr>
      <w:r>
        <w:rPr>
          <w:rFonts w:asciiTheme="minorHAnsi" w:hAnsiTheme="minorHAnsi" w:cstheme="minorHAnsi"/>
          <w:sz w:val="22"/>
          <w:szCs w:val="22"/>
        </w:rPr>
        <w:t>La Commissione è convocata dal Presidente; le riunioni sono valide in presenza della metà più uno dei suoi componenti e le delibere sono assunte a maggioranza assoluta dei presenti.</w:t>
      </w:r>
    </w:p>
    <w:p w:rsidR="00BA6DE7" w:rsidRDefault="00BA6DE7" w:rsidP="00BA6DE7">
      <w:pPr>
        <w:tabs>
          <w:tab w:val="left" w:pos="0"/>
          <w:tab w:val="left" w:pos="426"/>
        </w:tabs>
        <w:spacing w:after="120"/>
        <w:jc w:val="both"/>
        <w:rPr>
          <w:rFonts w:asciiTheme="minorHAnsi" w:hAnsiTheme="minorHAnsi" w:cstheme="minorHAnsi"/>
          <w:sz w:val="22"/>
          <w:szCs w:val="22"/>
        </w:rPr>
      </w:pPr>
      <w:r>
        <w:rPr>
          <w:rFonts w:asciiTheme="minorHAnsi" w:hAnsiTheme="minorHAnsi" w:cstheme="minorHAnsi"/>
          <w:sz w:val="22"/>
          <w:szCs w:val="22"/>
        </w:rPr>
        <w:t>Se una decisione viene messa ai voti, in caso di parità, il voto espresso dal Presidente ha un peso doppio.</w:t>
      </w:r>
    </w:p>
    <w:p w:rsidR="00BA6DE7" w:rsidRDefault="00BA6DE7" w:rsidP="00BA6DE7">
      <w:pPr>
        <w:tabs>
          <w:tab w:val="left" w:pos="0"/>
          <w:tab w:val="left" w:pos="851"/>
        </w:tabs>
        <w:spacing w:after="120"/>
        <w:jc w:val="both"/>
        <w:rPr>
          <w:rFonts w:asciiTheme="minorHAnsi" w:hAnsiTheme="minorHAnsi" w:cstheme="minorHAnsi"/>
          <w:sz w:val="22"/>
          <w:szCs w:val="22"/>
        </w:rPr>
      </w:pPr>
      <w:r>
        <w:rPr>
          <w:rFonts w:asciiTheme="minorHAnsi" w:hAnsiTheme="minorHAnsi" w:cstheme="minorHAnsi"/>
          <w:sz w:val="22"/>
          <w:szCs w:val="22"/>
        </w:rPr>
        <w:t xml:space="preserve">La Commissione si avvale del contributo del responsabile </w:t>
      </w:r>
      <w:r w:rsidR="005C4038">
        <w:rPr>
          <w:rFonts w:asciiTheme="minorHAnsi" w:hAnsiTheme="minorHAnsi" w:cstheme="minorHAnsi"/>
          <w:sz w:val="22"/>
          <w:szCs w:val="22"/>
        </w:rPr>
        <w:t>dell’Ufficio Tasse e</w:t>
      </w:r>
      <w:r>
        <w:rPr>
          <w:rFonts w:asciiTheme="minorHAnsi" w:hAnsiTheme="minorHAnsi" w:cstheme="minorHAnsi"/>
          <w:sz w:val="22"/>
          <w:szCs w:val="22"/>
        </w:rPr>
        <w:t xml:space="preserve"> Diritto allo Studio o suo delegato con funzione di segretario verbalizzante.</w:t>
      </w:r>
    </w:p>
    <w:p w:rsidR="00BA6DE7" w:rsidRPr="00902AE7" w:rsidRDefault="00BA6DE7" w:rsidP="00BA6DE7">
      <w:pPr>
        <w:pStyle w:val="Paragrafoelenco"/>
        <w:spacing w:after="120"/>
        <w:jc w:val="center"/>
        <w:rPr>
          <w:rFonts w:asciiTheme="minorHAnsi" w:hAnsiTheme="minorHAnsi" w:cstheme="minorHAnsi"/>
          <w:b/>
          <w:sz w:val="28"/>
          <w:szCs w:val="28"/>
        </w:rPr>
      </w:pPr>
      <w:r w:rsidRPr="00902AE7">
        <w:rPr>
          <w:rFonts w:asciiTheme="minorHAnsi" w:hAnsiTheme="minorHAnsi" w:cstheme="minorHAnsi"/>
          <w:b/>
          <w:sz w:val="28"/>
          <w:szCs w:val="28"/>
        </w:rPr>
        <w:t>Art. 3 Attività autogestite dagli studenti</w:t>
      </w:r>
      <w:r w:rsidR="00902AE7">
        <w:rPr>
          <w:rFonts w:asciiTheme="minorHAnsi" w:hAnsiTheme="minorHAnsi" w:cstheme="minorHAnsi"/>
          <w:b/>
          <w:sz w:val="28"/>
          <w:szCs w:val="28"/>
        </w:rPr>
        <w:t xml:space="preserve"> </w:t>
      </w:r>
    </w:p>
    <w:p w:rsidR="00BA6DE7" w:rsidRDefault="00BA6DE7" w:rsidP="00BA6DE7">
      <w:pPr>
        <w:spacing w:after="120"/>
        <w:jc w:val="both"/>
        <w:rPr>
          <w:rFonts w:asciiTheme="minorHAnsi" w:hAnsiTheme="minorHAnsi" w:cstheme="minorHAnsi"/>
          <w:sz w:val="22"/>
          <w:szCs w:val="22"/>
        </w:rPr>
      </w:pPr>
      <w:r>
        <w:rPr>
          <w:rFonts w:asciiTheme="minorHAnsi" w:hAnsiTheme="minorHAnsi" w:cstheme="minorHAnsi"/>
          <w:sz w:val="22"/>
          <w:szCs w:val="22"/>
        </w:rPr>
        <w:t>Il Politecnico di Bari, in conformità a quanto disposto dall’art</w:t>
      </w:r>
      <w:r>
        <w:rPr>
          <w:rFonts w:asciiTheme="minorHAnsi" w:hAnsiTheme="minorHAnsi" w:cstheme="minorHAnsi"/>
          <w:b/>
          <w:sz w:val="22"/>
          <w:szCs w:val="22"/>
        </w:rPr>
        <w:t>.</w:t>
      </w:r>
      <w:r>
        <w:rPr>
          <w:rFonts w:asciiTheme="minorHAnsi" w:hAnsiTheme="minorHAnsi" w:cstheme="minorHAnsi"/>
          <w:sz w:val="22"/>
          <w:szCs w:val="22"/>
        </w:rPr>
        <w:t xml:space="preserve"> 3 del Decreto Legislativo 29 marzo 2012, n.68, promuove iniziative e attività culturali, sportive e ricreative e sostiene le attività formative autogestite dagli studenti nei settori della cultura e degli scambi culturali, dello sport e del tempo libero.</w:t>
      </w:r>
    </w:p>
    <w:p w:rsidR="00CA5F24" w:rsidRPr="00CA5F24" w:rsidRDefault="006A462D" w:rsidP="00BA6DE7">
      <w:pPr>
        <w:pStyle w:val="Paragrafoelenco"/>
        <w:numPr>
          <w:ilvl w:val="0"/>
          <w:numId w:val="19"/>
        </w:numPr>
        <w:spacing w:after="120"/>
        <w:jc w:val="both"/>
        <w:rPr>
          <w:rFonts w:asciiTheme="minorHAnsi" w:hAnsiTheme="minorHAnsi" w:cstheme="minorHAnsi"/>
          <w:sz w:val="22"/>
          <w:szCs w:val="22"/>
        </w:rPr>
      </w:pPr>
      <w:r w:rsidRPr="005E041D">
        <w:rPr>
          <w:rFonts w:asciiTheme="minorHAnsi" w:hAnsiTheme="minorHAnsi" w:cstheme="minorHAnsi"/>
          <w:b/>
          <w:sz w:val="22"/>
          <w:szCs w:val="22"/>
        </w:rPr>
        <w:t>Destinatari dei contributi</w:t>
      </w:r>
    </w:p>
    <w:p w:rsidR="00BA6DE7" w:rsidRPr="00CA5F24" w:rsidRDefault="00BA6DE7" w:rsidP="00CA5F24">
      <w:pPr>
        <w:pStyle w:val="Paragrafoelenco"/>
        <w:spacing w:after="120"/>
        <w:ind w:left="0"/>
        <w:jc w:val="both"/>
        <w:rPr>
          <w:rFonts w:asciiTheme="minorHAnsi" w:hAnsiTheme="minorHAnsi" w:cstheme="minorHAnsi"/>
          <w:sz w:val="22"/>
          <w:szCs w:val="22"/>
        </w:rPr>
      </w:pPr>
      <w:r w:rsidRPr="00CA5F24">
        <w:rPr>
          <w:rFonts w:asciiTheme="minorHAnsi" w:hAnsiTheme="minorHAnsi" w:cstheme="minorHAnsi"/>
          <w:sz w:val="22"/>
          <w:szCs w:val="22"/>
        </w:rPr>
        <w:t xml:space="preserve">Possono presentare domanda di assegnazione dei contributi: </w:t>
      </w:r>
    </w:p>
    <w:p w:rsidR="00BA6DE7" w:rsidRPr="00C23901" w:rsidRDefault="00BA6DE7" w:rsidP="00BA6DE7">
      <w:pPr>
        <w:pStyle w:val="Paragrafoelenco"/>
        <w:numPr>
          <w:ilvl w:val="0"/>
          <w:numId w:val="7"/>
        </w:numPr>
        <w:spacing w:after="120"/>
        <w:jc w:val="both"/>
        <w:rPr>
          <w:rFonts w:asciiTheme="minorHAnsi" w:hAnsiTheme="minorHAnsi" w:cstheme="minorHAnsi"/>
          <w:sz w:val="22"/>
          <w:szCs w:val="22"/>
        </w:rPr>
      </w:pPr>
      <w:proofErr w:type="gramStart"/>
      <w:r w:rsidRPr="00C23901">
        <w:rPr>
          <w:rFonts w:asciiTheme="minorHAnsi" w:hAnsiTheme="minorHAnsi" w:cstheme="minorHAnsi"/>
          <w:sz w:val="22"/>
          <w:szCs w:val="22"/>
        </w:rPr>
        <w:t>le</w:t>
      </w:r>
      <w:proofErr w:type="gramEnd"/>
      <w:r w:rsidRPr="00C23901">
        <w:rPr>
          <w:rFonts w:asciiTheme="minorHAnsi" w:hAnsiTheme="minorHAnsi" w:cstheme="minorHAnsi"/>
          <w:sz w:val="22"/>
          <w:szCs w:val="22"/>
        </w:rPr>
        <w:t xml:space="preserve"> associazioni studentesche universitarie non a scopo di lucro, riconosciute dal Politecnico di Bari, che abbiano almeno un rappresentante negli organi centrali e/o nei consigli di dipartimento;</w:t>
      </w:r>
    </w:p>
    <w:p w:rsidR="00BA6DE7" w:rsidRPr="00C23901" w:rsidRDefault="00BA6DE7" w:rsidP="00BA6DE7">
      <w:pPr>
        <w:pStyle w:val="Rientrocorpodeltesto2"/>
        <w:numPr>
          <w:ilvl w:val="0"/>
          <w:numId w:val="7"/>
        </w:numPr>
        <w:rPr>
          <w:rFonts w:asciiTheme="minorHAnsi" w:hAnsiTheme="minorHAnsi" w:cstheme="minorHAnsi"/>
          <w:b w:val="0"/>
          <w:sz w:val="22"/>
          <w:szCs w:val="22"/>
        </w:rPr>
      </w:pPr>
      <w:proofErr w:type="gramStart"/>
      <w:r w:rsidRPr="00C23901">
        <w:rPr>
          <w:rFonts w:asciiTheme="minorHAnsi" w:hAnsiTheme="minorHAnsi" w:cstheme="minorHAnsi"/>
          <w:b w:val="0"/>
          <w:sz w:val="22"/>
          <w:szCs w:val="22"/>
        </w:rPr>
        <w:t>gruppi</w:t>
      </w:r>
      <w:proofErr w:type="gramEnd"/>
      <w:r w:rsidRPr="00C23901">
        <w:rPr>
          <w:rFonts w:asciiTheme="minorHAnsi" w:hAnsiTheme="minorHAnsi" w:cstheme="minorHAnsi"/>
          <w:b w:val="0"/>
          <w:sz w:val="22"/>
          <w:szCs w:val="22"/>
        </w:rPr>
        <w:t xml:space="preserve"> di studenti universitari composti da almeno venti studenti regolarmente iscritti al Politecnico di Bari, con riferimento all'anno accademico a cui si riferisce il bando, la cui richiesta, sottoscritta da tutti i componenti del gruppo, individui chiaramente un responsabile.</w:t>
      </w:r>
    </w:p>
    <w:p w:rsidR="00BA6DE7" w:rsidRPr="00C23901" w:rsidRDefault="00BA6DE7" w:rsidP="00BA6DE7">
      <w:pPr>
        <w:pStyle w:val="Rientrocorpodeltesto2"/>
        <w:ind w:left="360"/>
        <w:rPr>
          <w:rFonts w:asciiTheme="minorHAnsi" w:hAnsiTheme="minorHAnsi" w:cstheme="minorHAnsi"/>
          <w:b w:val="0"/>
          <w:sz w:val="22"/>
          <w:szCs w:val="22"/>
        </w:rPr>
      </w:pPr>
      <w:r w:rsidRPr="00C23901">
        <w:rPr>
          <w:rFonts w:asciiTheme="minorHAnsi" w:hAnsiTheme="minorHAnsi" w:cstheme="minorHAnsi"/>
          <w:b w:val="0"/>
          <w:sz w:val="22"/>
          <w:szCs w:val="22"/>
        </w:rPr>
        <w:t>Ogni studente può essere firmatario per una sola associazione o gruppo di studenti.</w:t>
      </w:r>
    </w:p>
    <w:p w:rsidR="00BA6DE7" w:rsidRPr="00C23901" w:rsidRDefault="00BA6DE7" w:rsidP="00BA6DE7">
      <w:pPr>
        <w:pStyle w:val="Rientrocorpodeltesto2"/>
        <w:ind w:left="360"/>
        <w:rPr>
          <w:rFonts w:asciiTheme="minorHAnsi" w:hAnsiTheme="minorHAnsi" w:cstheme="minorHAnsi"/>
          <w:b w:val="0"/>
          <w:sz w:val="22"/>
          <w:szCs w:val="22"/>
        </w:rPr>
      </w:pPr>
    </w:p>
    <w:p w:rsidR="006A462D" w:rsidRDefault="00BA6DE7" w:rsidP="00CA5F24">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 xml:space="preserve">Le associazioni e i gruppi studenteschi all’atto della richiesta di finanziamento dovranno designare il responsabile o un suo delegato che, mediante apposita dichiarazione, accetterà la nomina assumendosi personalmente la responsabilità nei confronti del Politecnico stesso e di terzi per tutto quanto attiene alla regolare esecuzione e attuazione delle iniziative finanziate. I delegati possono ricoprire tale ruolo in un unico progetto. </w:t>
      </w:r>
    </w:p>
    <w:p w:rsidR="00BA6DE7" w:rsidRPr="005E041D" w:rsidRDefault="00902AE7" w:rsidP="005E041D">
      <w:pPr>
        <w:pStyle w:val="Rientrocorpodeltesto2"/>
        <w:numPr>
          <w:ilvl w:val="0"/>
          <w:numId w:val="20"/>
        </w:numPr>
        <w:rPr>
          <w:rFonts w:asciiTheme="minorHAnsi" w:hAnsiTheme="minorHAnsi" w:cstheme="minorHAnsi"/>
          <w:b w:val="0"/>
          <w:sz w:val="22"/>
          <w:szCs w:val="22"/>
        </w:rPr>
      </w:pPr>
      <w:r w:rsidRPr="005E041D">
        <w:rPr>
          <w:rFonts w:asciiTheme="minorHAnsi" w:hAnsiTheme="minorHAnsi" w:cstheme="minorHAnsi"/>
          <w:sz w:val="22"/>
          <w:szCs w:val="22"/>
        </w:rPr>
        <w:t xml:space="preserve">Presentazione della </w:t>
      </w:r>
      <w:r w:rsidR="00BA6DE7" w:rsidRPr="005E041D">
        <w:rPr>
          <w:rFonts w:asciiTheme="minorHAnsi" w:hAnsiTheme="minorHAnsi" w:cstheme="minorHAnsi"/>
          <w:sz w:val="22"/>
          <w:szCs w:val="22"/>
        </w:rPr>
        <w:t xml:space="preserve">Domanda </w:t>
      </w:r>
    </w:p>
    <w:p w:rsidR="00BA6DE7" w:rsidRDefault="00BA6DE7" w:rsidP="00CA5F24">
      <w:pPr>
        <w:tabs>
          <w:tab w:val="left" w:pos="0"/>
        </w:tabs>
        <w:jc w:val="both"/>
        <w:rPr>
          <w:rFonts w:asciiTheme="minorHAnsi" w:hAnsiTheme="minorHAnsi" w:cstheme="minorHAnsi"/>
          <w:sz w:val="22"/>
          <w:szCs w:val="22"/>
        </w:rPr>
      </w:pPr>
      <w:r>
        <w:rPr>
          <w:rFonts w:asciiTheme="minorHAnsi" w:hAnsiTheme="minorHAnsi" w:cstheme="minorHAnsi"/>
          <w:sz w:val="22"/>
          <w:szCs w:val="22"/>
        </w:rPr>
        <w:t>Entro il mese di febbraio di ogni anno, sulla base dell’entità dello stanziamento deliberato, viene emanato un apposito bando nel quale vengono fissati il termine e le modalità per la presentazione delle domande di contributi per attività proposte dalle organizzazioni rappresentative studentesche.</w:t>
      </w:r>
    </w:p>
    <w:p w:rsidR="00BA6DE7" w:rsidRDefault="00BA6DE7" w:rsidP="00CA5F24">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Le richieste di finanziamento devono essere presentate entro la scadenza prevista dal bando e devono contenere, oltre l’indicazione del responsabile dell’iniziativa, le altre informazioni previste nel bando medesimo, che consentano la valutazione delle proposte e l’attribuzione, quindi, dei finanziamenti.</w:t>
      </w:r>
    </w:p>
    <w:p w:rsidR="00BA6DE7" w:rsidRDefault="00BA6DE7" w:rsidP="00CA5F24">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Al provvedimento con il quale è indetto il bando viene data pubblicità mediante pubblicazione sul sito web del Politecnico di Bari.</w:t>
      </w:r>
    </w:p>
    <w:p w:rsidR="00BA6DE7" w:rsidRDefault="00BA6DE7" w:rsidP="00CA5F24">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Devono essere, inoltre, utilizzati ulteriori mezzi di informazione atti a favorire la maggior conoscenza dell’iniziativa da parte delle Associazioni universitarie studentesche e dei Gruppi di studenti.</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La richiesta deve contenere gli elementi essenziali del progetto, tra cui:</w:t>
      </w:r>
    </w:p>
    <w:p w:rsidR="00BA6DE7" w:rsidRDefault="00F84D05" w:rsidP="00BA6DE7">
      <w:pPr>
        <w:pStyle w:val="Rientrocorpodeltesto2"/>
        <w:numPr>
          <w:ilvl w:val="0"/>
          <w:numId w:val="8"/>
        </w:numPr>
        <w:rPr>
          <w:rFonts w:asciiTheme="minorHAnsi" w:hAnsiTheme="minorHAnsi" w:cstheme="minorHAnsi"/>
          <w:b w:val="0"/>
          <w:sz w:val="22"/>
          <w:szCs w:val="22"/>
        </w:rPr>
      </w:pPr>
      <w:r>
        <w:rPr>
          <w:rFonts w:asciiTheme="minorHAnsi" w:hAnsiTheme="minorHAnsi" w:cstheme="minorHAnsi"/>
          <w:b w:val="0"/>
          <w:sz w:val="22"/>
          <w:szCs w:val="22"/>
        </w:rPr>
        <w:t xml:space="preserve">La </w:t>
      </w:r>
      <w:r w:rsidR="00474CF6">
        <w:rPr>
          <w:rFonts w:asciiTheme="minorHAnsi" w:hAnsiTheme="minorHAnsi" w:cstheme="minorHAnsi"/>
          <w:b w:val="0"/>
          <w:sz w:val="22"/>
          <w:szCs w:val="22"/>
        </w:rPr>
        <w:t xml:space="preserve">descrizione </w:t>
      </w:r>
      <w:r>
        <w:rPr>
          <w:rFonts w:asciiTheme="minorHAnsi" w:hAnsiTheme="minorHAnsi" w:cstheme="minorHAnsi"/>
          <w:b w:val="0"/>
          <w:sz w:val="22"/>
          <w:szCs w:val="22"/>
        </w:rPr>
        <w:t>dettagliata</w:t>
      </w:r>
      <w:r w:rsidR="00BA6DE7">
        <w:rPr>
          <w:rFonts w:asciiTheme="minorHAnsi" w:hAnsiTheme="minorHAnsi" w:cstheme="minorHAnsi"/>
          <w:b w:val="0"/>
          <w:sz w:val="22"/>
          <w:szCs w:val="22"/>
        </w:rPr>
        <w:t xml:space="preserve"> dell’iniziativa;</w:t>
      </w:r>
    </w:p>
    <w:p w:rsidR="00BA6DE7" w:rsidRDefault="00BA6DE7" w:rsidP="00BA6DE7">
      <w:pPr>
        <w:pStyle w:val="Rientrocorpodeltesto2"/>
        <w:numPr>
          <w:ilvl w:val="0"/>
          <w:numId w:val="8"/>
        </w:numPr>
        <w:rPr>
          <w:rFonts w:asciiTheme="minorHAnsi" w:hAnsiTheme="minorHAnsi" w:cstheme="minorHAnsi"/>
          <w:b w:val="0"/>
          <w:sz w:val="22"/>
          <w:szCs w:val="22"/>
        </w:rPr>
      </w:pPr>
      <w:proofErr w:type="gramStart"/>
      <w:r>
        <w:rPr>
          <w:rFonts w:asciiTheme="minorHAnsi" w:hAnsiTheme="minorHAnsi" w:cstheme="minorHAnsi"/>
          <w:b w:val="0"/>
          <w:sz w:val="22"/>
          <w:szCs w:val="22"/>
        </w:rPr>
        <w:t>il</w:t>
      </w:r>
      <w:proofErr w:type="gramEnd"/>
      <w:r>
        <w:rPr>
          <w:rFonts w:asciiTheme="minorHAnsi" w:hAnsiTheme="minorHAnsi" w:cstheme="minorHAnsi"/>
          <w:b w:val="0"/>
          <w:sz w:val="22"/>
          <w:szCs w:val="22"/>
        </w:rPr>
        <w:t xml:space="preserve"> preventivo di spesa;</w:t>
      </w:r>
    </w:p>
    <w:p w:rsidR="00BA6DE7" w:rsidRDefault="00BA6DE7" w:rsidP="00BA6DE7">
      <w:pPr>
        <w:pStyle w:val="Rientrocorpodeltesto2"/>
        <w:numPr>
          <w:ilvl w:val="0"/>
          <w:numId w:val="8"/>
        </w:numPr>
        <w:rPr>
          <w:rFonts w:asciiTheme="minorHAnsi" w:hAnsiTheme="minorHAnsi" w:cstheme="minorHAnsi"/>
          <w:b w:val="0"/>
          <w:sz w:val="22"/>
          <w:szCs w:val="22"/>
        </w:rPr>
      </w:pPr>
      <w:proofErr w:type="gramStart"/>
      <w:r>
        <w:rPr>
          <w:rFonts w:asciiTheme="minorHAnsi" w:hAnsiTheme="minorHAnsi" w:cstheme="minorHAnsi"/>
          <w:b w:val="0"/>
          <w:sz w:val="22"/>
          <w:szCs w:val="22"/>
        </w:rPr>
        <w:t>i</w:t>
      </w:r>
      <w:proofErr w:type="gramEnd"/>
      <w:r>
        <w:rPr>
          <w:rFonts w:asciiTheme="minorHAnsi" w:hAnsiTheme="minorHAnsi" w:cstheme="minorHAnsi"/>
          <w:b w:val="0"/>
          <w:sz w:val="22"/>
          <w:szCs w:val="22"/>
        </w:rPr>
        <w:t xml:space="preserve"> nominativi degli </w:t>
      </w:r>
      <w:proofErr w:type="spellStart"/>
      <w:r>
        <w:rPr>
          <w:rFonts w:asciiTheme="minorHAnsi" w:hAnsiTheme="minorHAnsi" w:cstheme="minorHAnsi"/>
          <w:b w:val="0"/>
          <w:sz w:val="22"/>
          <w:szCs w:val="22"/>
        </w:rPr>
        <w:t>interventori</w:t>
      </w:r>
      <w:proofErr w:type="spellEnd"/>
      <w:r>
        <w:rPr>
          <w:rFonts w:asciiTheme="minorHAnsi" w:hAnsiTheme="minorHAnsi" w:cstheme="minorHAnsi"/>
          <w:b w:val="0"/>
          <w:sz w:val="22"/>
          <w:szCs w:val="22"/>
        </w:rPr>
        <w:t xml:space="preserve"> e i relativi curricula;</w:t>
      </w:r>
    </w:p>
    <w:p w:rsidR="00BA6DE7" w:rsidRDefault="00BA6DE7" w:rsidP="00BA6DE7">
      <w:pPr>
        <w:pStyle w:val="Rientrocorpodeltesto2"/>
        <w:numPr>
          <w:ilvl w:val="0"/>
          <w:numId w:val="8"/>
        </w:numPr>
        <w:rPr>
          <w:rFonts w:asciiTheme="minorHAnsi" w:hAnsiTheme="minorHAnsi" w:cstheme="minorHAnsi"/>
          <w:b w:val="0"/>
          <w:sz w:val="22"/>
          <w:szCs w:val="22"/>
        </w:rPr>
      </w:pPr>
      <w:proofErr w:type="gramStart"/>
      <w:r>
        <w:rPr>
          <w:rFonts w:asciiTheme="minorHAnsi" w:hAnsiTheme="minorHAnsi" w:cstheme="minorHAnsi"/>
          <w:b w:val="0"/>
          <w:sz w:val="22"/>
          <w:szCs w:val="22"/>
        </w:rPr>
        <w:t>le</w:t>
      </w:r>
      <w:proofErr w:type="gramEnd"/>
      <w:r>
        <w:rPr>
          <w:rFonts w:asciiTheme="minorHAnsi" w:hAnsiTheme="minorHAnsi" w:cstheme="minorHAnsi"/>
          <w:b w:val="0"/>
          <w:sz w:val="22"/>
          <w:szCs w:val="22"/>
        </w:rPr>
        <w:t xml:space="preserve"> attrezzature e gli impianti che si intendono utilizzare e i relativi costi. </w:t>
      </w:r>
    </w:p>
    <w:p w:rsidR="00BA6DE7" w:rsidRDefault="00BA6DE7" w:rsidP="001E3F00">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I costi del progetto devono ricomprendere gli oneri accessori quali tasse, contributi, diritti SIAE, imposte e simili.</w:t>
      </w:r>
    </w:p>
    <w:p w:rsidR="00BA6DE7" w:rsidRDefault="00BA6DE7" w:rsidP="001E3F00">
      <w:pPr>
        <w:pStyle w:val="Rientrocorpodeltesto2"/>
        <w:ind w:left="0"/>
        <w:rPr>
          <w:rFonts w:asciiTheme="minorHAnsi" w:hAnsiTheme="minorHAnsi" w:cstheme="minorHAnsi"/>
          <w:b w:val="0"/>
          <w:sz w:val="22"/>
          <w:szCs w:val="22"/>
        </w:rPr>
      </w:pPr>
      <w:r>
        <w:rPr>
          <w:rFonts w:asciiTheme="minorHAnsi" w:hAnsiTheme="minorHAnsi" w:cstheme="minorHAnsi"/>
          <w:b w:val="0"/>
          <w:sz w:val="22"/>
          <w:szCs w:val="22"/>
        </w:rPr>
        <w:t>Nei casi in cui le iniziative previste dal progetto si svolgano all’interno degli spazi universitari si dovrà prevedere la copertura dei costi da sostenere per l’adozione delle misure di sicurezza, nonché di vigilanza e pulizia degli spazi utilizzati.</w:t>
      </w:r>
    </w:p>
    <w:p w:rsidR="006A462D" w:rsidRPr="005E041D" w:rsidRDefault="006A462D" w:rsidP="005E041D">
      <w:pPr>
        <w:pStyle w:val="Rientrocorpodeltesto2"/>
        <w:numPr>
          <w:ilvl w:val="0"/>
          <w:numId w:val="21"/>
        </w:numPr>
        <w:rPr>
          <w:rFonts w:asciiTheme="minorHAnsi" w:hAnsiTheme="minorHAnsi" w:cstheme="minorHAnsi"/>
          <w:b w:val="0"/>
          <w:sz w:val="22"/>
          <w:szCs w:val="22"/>
        </w:rPr>
      </w:pPr>
      <w:r w:rsidRPr="005E041D">
        <w:rPr>
          <w:rFonts w:asciiTheme="minorHAnsi" w:hAnsiTheme="minorHAnsi" w:cstheme="minorHAnsi"/>
          <w:sz w:val="22"/>
          <w:szCs w:val="22"/>
        </w:rPr>
        <w:lastRenderedPageBreak/>
        <w:t>Selezione progetti</w:t>
      </w:r>
    </w:p>
    <w:p w:rsidR="00BA6DE7" w:rsidRDefault="00BA6DE7" w:rsidP="00BA6DE7">
      <w:pPr>
        <w:ind w:left="360"/>
        <w:jc w:val="both"/>
        <w:rPr>
          <w:rFonts w:asciiTheme="minorHAnsi" w:hAnsiTheme="minorHAnsi" w:cstheme="minorHAnsi"/>
          <w:sz w:val="22"/>
          <w:szCs w:val="22"/>
        </w:rPr>
      </w:pPr>
      <w:r>
        <w:rPr>
          <w:rFonts w:asciiTheme="minorHAnsi" w:hAnsiTheme="minorHAnsi" w:cstheme="minorHAnsi"/>
          <w:sz w:val="22"/>
          <w:szCs w:val="22"/>
        </w:rPr>
        <w:t>La “Commissione Diritto allo Studio”, di cui all’art. 2 valuta le proposte presentate e i relativi progetti. Alla valutazione si procede assegnando a ciascun parametro un punteggio per un totale complessivo che va da un minimo di 18 ad un massimo di 30 punti.</w:t>
      </w:r>
    </w:p>
    <w:p w:rsidR="00BA6DE7" w:rsidRDefault="00BA6DE7" w:rsidP="00BA6DE7">
      <w:pPr>
        <w:ind w:left="360"/>
        <w:jc w:val="both"/>
        <w:rPr>
          <w:rFonts w:asciiTheme="minorHAnsi" w:hAnsiTheme="minorHAnsi" w:cstheme="minorHAnsi"/>
          <w:sz w:val="22"/>
          <w:szCs w:val="22"/>
        </w:rPr>
      </w:pPr>
      <w:r>
        <w:rPr>
          <w:rFonts w:asciiTheme="minorHAnsi" w:hAnsiTheme="minorHAnsi" w:cstheme="minorHAnsi"/>
          <w:sz w:val="22"/>
          <w:szCs w:val="22"/>
        </w:rPr>
        <w:t>Parametri di valutazione sono:</w:t>
      </w:r>
    </w:p>
    <w:p w:rsidR="00BA6DE7" w:rsidRPr="009F5021" w:rsidRDefault="00BA6DE7" w:rsidP="00BA6DE7">
      <w:pPr>
        <w:pStyle w:val="Paragrafoelenco"/>
        <w:numPr>
          <w:ilvl w:val="0"/>
          <w:numId w:val="9"/>
        </w:numPr>
        <w:jc w:val="both"/>
        <w:rPr>
          <w:rFonts w:asciiTheme="minorHAnsi" w:hAnsiTheme="minorHAnsi" w:cstheme="minorHAnsi"/>
          <w:sz w:val="22"/>
          <w:szCs w:val="22"/>
        </w:rPr>
      </w:pPr>
      <w:proofErr w:type="gramStart"/>
      <w:r>
        <w:rPr>
          <w:rFonts w:asciiTheme="minorHAnsi" w:hAnsiTheme="minorHAnsi" w:cstheme="minorHAnsi"/>
          <w:sz w:val="22"/>
          <w:szCs w:val="22"/>
        </w:rPr>
        <w:t>coinvolgimento</w:t>
      </w:r>
      <w:proofErr w:type="gramEnd"/>
      <w:r>
        <w:rPr>
          <w:rFonts w:asciiTheme="minorHAnsi" w:hAnsiTheme="minorHAnsi" w:cstheme="minorHAnsi"/>
          <w:sz w:val="22"/>
          <w:szCs w:val="22"/>
        </w:rPr>
        <w:t xml:space="preserve"> del maggior numero di studenti del Politecnico di Bari </w:t>
      </w:r>
      <w:r>
        <w:rPr>
          <w:rFonts w:asciiTheme="minorHAnsi" w:hAnsiTheme="minorHAnsi" w:cstheme="minorHAnsi"/>
          <w:sz w:val="22"/>
          <w:szCs w:val="22"/>
        </w:rPr>
        <w:tab/>
      </w:r>
      <w:r>
        <w:rPr>
          <w:rFonts w:asciiTheme="minorHAnsi" w:hAnsiTheme="minorHAnsi" w:cstheme="minorHAnsi"/>
          <w:sz w:val="22"/>
          <w:szCs w:val="22"/>
        </w:rPr>
        <w:tab/>
        <w:t xml:space="preserve">6 punti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w:t>
      </w:r>
    </w:p>
    <w:p w:rsidR="00BA6DE7" w:rsidRDefault="00BA6DE7" w:rsidP="00BA6DE7">
      <w:pPr>
        <w:pStyle w:val="Paragrafoelenco"/>
        <w:numPr>
          <w:ilvl w:val="0"/>
          <w:numId w:val="9"/>
        </w:numPr>
        <w:jc w:val="both"/>
        <w:rPr>
          <w:rFonts w:asciiTheme="minorHAnsi" w:hAnsiTheme="minorHAnsi" w:cstheme="minorHAnsi"/>
          <w:sz w:val="22"/>
          <w:szCs w:val="22"/>
        </w:rPr>
      </w:pPr>
      <w:proofErr w:type="gramStart"/>
      <w:r>
        <w:rPr>
          <w:rFonts w:asciiTheme="minorHAnsi" w:hAnsiTheme="minorHAnsi" w:cstheme="minorHAnsi"/>
          <w:sz w:val="22"/>
          <w:szCs w:val="22"/>
        </w:rPr>
        <w:t>innovazione</w:t>
      </w:r>
      <w:proofErr w:type="gramEnd"/>
      <w:r>
        <w:rPr>
          <w:rFonts w:asciiTheme="minorHAnsi" w:hAnsiTheme="minorHAnsi" w:cstheme="minorHAnsi"/>
          <w:sz w:val="22"/>
          <w:szCs w:val="22"/>
        </w:rPr>
        <w:t xml:space="preserve"> e originalità della proposta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6 punti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w:t>
      </w:r>
    </w:p>
    <w:p w:rsidR="00BA6DE7" w:rsidRDefault="00BA6DE7" w:rsidP="00BA6DE7">
      <w:pPr>
        <w:pStyle w:val="Paragrafoelenco"/>
        <w:numPr>
          <w:ilvl w:val="0"/>
          <w:numId w:val="9"/>
        </w:numPr>
        <w:jc w:val="both"/>
        <w:rPr>
          <w:rFonts w:asciiTheme="minorHAnsi" w:hAnsiTheme="minorHAnsi" w:cstheme="minorHAnsi"/>
          <w:sz w:val="22"/>
          <w:szCs w:val="22"/>
        </w:rPr>
      </w:pPr>
      <w:proofErr w:type="gramStart"/>
      <w:r>
        <w:rPr>
          <w:rFonts w:asciiTheme="minorHAnsi" w:hAnsiTheme="minorHAnsi" w:cstheme="minorHAnsi"/>
          <w:sz w:val="22"/>
          <w:szCs w:val="22"/>
        </w:rPr>
        <w:t>definizione</w:t>
      </w:r>
      <w:proofErr w:type="gramEnd"/>
      <w:r>
        <w:rPr>
          <w:rFonts w:asciiTheme="minorHAnsi" w:hAnsiTheme="minorHAnsi" w:cstheme="minorHAnsi"/>
          <w:sz w:val="22"/>
          <w:szCs w:val="22"/>
        </w:rPr>
        <w:t xml:space="preserve"> di precise modalità di svolgimento della attività o della iniziativa proposta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6 punti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w:t>
      </w:r>
    </w:p>
    <w:p w:rsidR="00BA6DE7" w:rsidRDefault="00BA6DE7" w:rsidP="00BA6DE7">
      <w:pPr>
        <w:pStyle w:val="Paragrafoelenco"/>
        <w:numPr>
          <w:ilvl w:val="0"/>
          <w:numId w:val="9"/>
        </w:numPr>
        <w:jc w:val="both"/>
        <w:rPr>
          <w:rFonts w:asciiTheme="minorHAnsi" w:hAnsiTheme="minorHAnsi" w:cstheme="minorHAnsi"/>
          <w:sz w:val="22"/>
          <w:szCs w:val="22"/>
        </w:rPr>
      </w:pPr>
      <w:proofErr w:type="gramStart"/>
      <w:r>
        <w:rPr>
          <w:rFonts w:asciiTheme="minorHAnsi" w:hAnsiTheme="minorHAnsi" w:cstheme="minorHAnsi"/>
          <w:sz w:val="22"/>
          <w:szCs w:val="22"/>
        </w:rPr>
        <w:t>maggiore</w:t>
      </w:r>
      <w:proofErr w:type="gramEnd"/>
      <w:r>
        <w:rPr>
          <w:rFonts w:asciiTheme="minorHAnsi" w:hAnsiTheme="minorHAnsi" w:cstheme="minorHAnsi"/>
          <w:sz w:val="22"/>
          <w:szCs w:val="22"/>
        </w:rPr>
        <w:t xml:space="preserve"> rispondenza della attività o della iniziativa proposta con i primari fini istituzionali del Politecnico di Bari, quali la promozione e la diffusione della cultura </w:t>
      </w:r>
    </w:p>
    <w:p w:rsidR="00BA6DE7" w:rsidRDefault="00BA6DE7" w:rsidP="00BA6DE7">
      <w:pPr>
        <w:ind w:left="64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6 punti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w:t>
      </w:r>
    </w:p>
    <w:p w:rsidR="00BA6DE7" w:rsidRDefault="00F84D05" w:rsidP="00F84D05">
      <w:pPr>
        <w:pStyle w:val="Paragrafoelenco"/>
        <w:numPr>
          <w:ilvl w:val="0"/>
          <w:numId w:val="9"/>
        </w:numPr>
        <w:jc w:val="both"/>
        <w:rPr>
          <w:rFonts w:asciiTheme="minorHAnsi" w:hAnsiTheme="minorHAnsi" w:cstheme="minorHAnsi"/>
          <w:sz w:val="22"/>
          <w:szCs w:val="22"/>
        </w:rPr>
      </w:pPr>
      <w:proofErr w:type="gramStart"/>
      <w:r>
        <w:rPr>
          <w:rFonts w:asciiTheme="minorHAnsi" w:hAnsiTheme="minorHAnsi" w:cstheme="minorHAnsi"/>
          <w:sz w:val="22"/>
          <w:szCs w:val="22"/>
        </w:rPr>
        <w:t>coerenza</w:t>
      </w:r>
      <w:proofErr w:type="gramEnd"/>
      <w:r>
        <w:rPr>
          <w:rFonts w:asciiTheme="minorHAnsi" w:hAnsiTheme="minorHAnsi" w:cstheme="minorHAnsi"/>
          <w:sz w:val="22"/>
          <w:szCs w:val="22"/>
        </w:rPr>
        <w:t xml:space="preserve"> e congruità tra l’attività presentata e i costi evidenziati</w:t>
      </w:r>
      <w:r w:rsidR="00BA6DE7">
        <w:rPr>
          <w:rFonts w:asciiTheme="minorHAnsi" w:hAnsiTheme="minorHAnsi" w:cstheme="minorHAnsi"/>
          <w:sz w:val="22"/>
          <w:szCs w:val="22"/>
        </w:rPr>
        <w:tab/>
      </w:r>
      <w:r w:rsidR="00BA6DE7">
        <w:rPr>
          <w:rFonts w:asciiTheme="minorHAnsi" w:hAnsiTheme="minorHAnsi" w:cstheme="minorHAnsi"/>
          <w:sz w:val="22"/>
          <w:szCs w:val="22"/>
        </w:rPr>
        <w:tab/>
      </w:r>
      <w:r w:rsidR="00BA6DE7">
        <w:rPr>
          <w:rFonts w:asciiTheme="minorHAnsi" w:hAnsiTheme="minorHAnsi" w:cstheme="minorHAnsi"/>
          <w:sz w:val="22"/>
          <w:szCs w:val="22"/>
        </w:rPr>
        <w:tab/>
        <w:t xml:space="preserve">6 punti </w:t>
      </w:r>
      <w:proofErr w:type="spellStart"/>
      <w:r w:rsidR="00BA6DE7">
        <w:rPr>
          <w:rFonts w:asciiTheme="minorHAnsi" w:hAnsiTheme="minorHAnsi" w:cstheme="minorHAnsi"/>
          <w:sz w:val="22"/>
          <w:szCs w:val="22"/>
        </w:rPr>
        <w:t>max</w:t>
      </w:r>
      <w:proofErr w:type="spellEnd"/>
    </w:p>
    <w:p w:rsidR="00BA6DE7" w:rsidRDefault="00BA6DE7" w:rsidP="00BA6DE7">
      <w:pPr>
        <w:ind w:left="360"/>
        <w:jc w:val="both"/>
        <w:rPr>
          <w:rFonts w:asciiTheme="minorHAnsi" w:hAnsiTheme="minorHAnsi" w:cstheme="minorHAnsi"/>
          <w:sz w:val="22"/>
          <w:szCs w:val="22"/>
        </w:rPr>
      </w:pPr>
      <w:r>
        <w:rPr>
          <w:rFonts w:asciiTheme="minorHAnsi" w:hAnsiTheme="minorHAnsi" w:cstheme="minorHAnsi"/>
          <w:sz w:val="22"/>
          <w:szCs w:val="22"/>
        </w:rPr>
        <w:t>I progetti che ottengono un punteggio inferiore a 18 non sono ammessi a finanziamento.</w:t>
      </w:r>
    </w:p>
    <w:p w:rsidR="00F84D05" w:rsidRDefault="00F84D05" w:rsidP="00BA6DE7">
      <w:pPr>
        <w:ind w:left="360"/>
        <w:jc w:val="both"/>
        <w:rPr>
          <w:rFonts w:asciiTheme="minorHAnsi" w:hAnsiTheme="minorHAnsi" w:cstheme="minorHAnsi"/>
          <w:sz w:val="22"/>
          <w:szCs w:val="22"/>
        </w:rPr>
      </w:pPr>
    </w:p>
    <w:p w:rsidR="00BA6DE7" w:rsidRDefault="00BA6DE7" w:rsidP="00BA6DE7">
      <w:pPr>
        <w:ind w:left="360"/>
        <w:jc w:val="both"/>
        <w:rPr>
          <w:rFonts w:asciiTheme="minorHAnsi" w:hAnsiTheme="minorHAnsi" w:cstheme="minorHAnsi"/>
          <w:sz w:val="22"/>
          <w:szCs w:val="22"/>
        </w:rPr>
      </w:pPr>
      <w:r>
        <w:rPr>
          <w:rFonts w:asciiTheme="minorHAnsi" w:hAnsiTheme="minorHAnsi" w:cstheme="minorHAnsi"/>
          <w:sz w:val="22"/>
          <w:szCs w:val="22"/>
        </w:rPr>
        <w:t>La graduatoria finale dei progetti ammessi a finanziamento è formulata sulla base del punteggio ottenuto dalla media aritmetica calcolata tra la somma assegnata ad ogni progetto da ciascun membro della commissione diviso il numero dei componenti della stessa presenti al momento della valutazione.</w:t>
      </w:r>
    </w:p>
    <w:p w:rsidR="00BA6DE7" w:rsidRDefault="00BA6DE7" w:rsidP="00BA6DE7">
      <w:pPr>
        <w:ind w:left="360"/>
        <w:jc w:val="both"/>
        <w:rPr>
          <w:rFonts w:asciiTheme="minorHAnsi" w:hAnsiTheme="minorHAnsi" w:cstheme="minorHAnsi"/>
          <w:sz w:val="22"/>
          <w:szCs w:val="22"/>
        </w:rPr>
      </w:pPr>
      <w:r>
        <w:rPr>
          <w:rFonts w:asciiTheme="minorHAnsi" w:hAnsiTheme="minorHAnsi" w:cstheme="minorHAnsi"/>
          <w:sz w:val="22"/>
          <w:szCs w:val="22"/>
        </w:rPr>
        <w:t>L’importo del finanziamento è calcolato con la seguente formula:</w:t>
      </w:r>
    </w:p>
    <w:p w:rsidR="00BA6DE7" w:rsidRDefault="00BA6DE7" w:rsidP="00BA6DE7">
      <w:pPr>
        <w:pStyle w:val="Paragrafoelenco"/>
        <w:jc w:val="both"/>
        <w:rPr>
          <w:rFonts w:asciiTheme="minorHAnsi" w:hAnsiTheme="minorHAnsi" w:cstheme="minorHAnsi"/>
          <w:sz w:val="16"/>
          <w:szCs w:val="16"/>
        </w:rPr>
      </w:pPr>
      <w:r>
        <w:rPr>
          <w:rFonts w:asciiTheme="minorHAnsi" w:hAnsiTheme="minorHAnsi" w:cstheme="minorHAnsi"/>
          <w:sz w:val="22"/>
          <w:szCs w:val="22"/>
        </w:rPr>
        <w:t xml:space="preserve">Importo previsto in bilancio </w:t>
      </w:r>
      <w:r>
        <w:rPr>
          <w:rFonts w:asciiTheme="minorHAnsi" w:hAnsiTheme="minorHAnsi" w:cstheme="minorHAnsi"/>
          <w:sz w:val="16"/>
          <w:szCs w:val="16"/>
        </w:rPr>
        <w:t xml:space="preserve">X  </w:t>
      </w:r>
    </w:p>
    <w:p w:rsidR="00BA6DE7" w:rsidRDefault="00BA6DE7" w:rsidP="00BA6DE7">
      <w:pPr>
        <w:pStyle w:val="Paragrafoelenco"/>
        <w:jc w:val="both"/>
        <w:rPr>
          <w:rFonts w:asciiTheme="minorHAnsi" w:hAnsiTheme="minorHAnsi" w:cstheme="minorHAnsi"/>
          <w:sz w:val="22"/>
          <w:szCs w:val="22"/>
          <w:u w:val="single"/>
        </w:rPr>
      </w:pPr>
      <w:r>
        <w:rPr>
          <w:rFonts w:asciiTheme="minorHAnsi" w:hAnsiTheme="minorHAnsi" w:cstheme="minorHAnsi"/>
          <w:sz w:val="22"/>
          <w:szCs w:val="22"/>
        </w:rPr>
        <w:t xml:space="preserve">        </w:t>
      </w:r>
      <w:r>
        <w:rPr>
          <w:rFonts w:asciiTheme="minorHAnsi" w:hAnsiTheme="minorHAnsi" w:cstheme="minorHAnsi"/>
          <w:sz w:val="22"/>
          <w:szCs w:val="22"/>
          <w:u w:val="single"/>
        </w:rPr>
        <w:t xml:space="preserve"> (</w:t>
      </w:r>
      <w:proofErr w:type="gramStart"/>
      <w:r>
        <w:rPr>
          <w:rFonts w:asciiTheme="minorHAnsi" w:hAnsiTheme="minorHAnsi" w:cstheme="minorHAnsi"/>
          <w:sz w:val="22"/>
          <w:szCs w:val="22"/>
          <w:u w:val="single"/>
        </w:rPr>
        <w:t>voto</w:t>
      </w:r>
      <w:proofErr w:type="gramEnd"/>
      <w:r>
        <w:rPr>
          <w:rFonts w:asciiTheme="minorHAnsi" w:hAnsiTheme="minorHAnsi" w:cstheme="minorHAnsi"/>
          <w:sz w:val="22"/>
          <w:szCs w:val="22"/>
          <w:u w:val="single"/>
        </w:rPr>
        <w:t xml:space="preserve"> assegnato al progetto  </w:t>
      </w:r>
      <w:r>
        <w:rPr>
          <w:rFonts w:asciiTheme="minorHAnsi" w:hAnsiTheme="minorHAnsi" w:cstheme="minorHAnsi"/>
          <w:sz w:val="18"/>
          <w:szCs w:val="18"/>
          <w:u w:val="single"/>
        </w:rPr>
        <w:t>X</w:t>
      </w:r>
      <w:r>
        <w:rPr>
          <w:rFonts w:asciiTheme="minorHAnsi" w:hAnsiTheme="minorHAnsi" w:cstheme="minorHAnsi"/>
          <w:sz w:val="22"/>
          <w:szCs w:val="22"/>
          <w:u w:val="single"/>
        </w:rPr>
        <w:t xml:space="preserve"> importo richiesto)</w:t>
      </w:r>
    </w:p>
    <w:p w:rsidR="00BA6DE7" w:rsidRDefault="00BA6DE7" w:rsidP="00F84D05">
      <w:pPr>
        <w:pStyle w:val="Paragrafoelenco"/>
        <w:ind w:left="1428" w:firstLine="696"/>
        <w:jc w:val="both"/>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F84D05">
        <w:rPr>
          <w:rFonts w:asciiTheme="minorHAnsi" w:hAnsiTheme="minorHAnsi" w:cstheme="minorHAnsi"/>
          <w:sz w:val="22"/>
          <w:szCs w:val="22"/>
        </w:rPr>
        <w:t>punteggio</w:t>
      </w:r>
      <w:proofErr w:type="gramEnd"/>
      <w:r w:rsidR="00F84D05">
        <w:rPr>
          <w:rFonts w:asciiTheme="minorHAnsi" w:hAnsiTheme="minorHAnsi" w:cstheme="minorHAnsi"/>
          <w:sz w:val="22"/>
          <w:szCs w:val="22"/>
        </w:rPr>
        <w:t xml:space="preserve"> massimo</w:t>
      </w:r>
      <w:r>
        <w:rPr>
          <w:rFonts w:asciiTheme="minorHAnsi" w:hAnsiTheme="minorHAnsi" w:cstheme="minorHAnsi"/>
          <w:sz w:val="22"/>
          <w:szCs w:val="22"/>
        </w:rPr>
        <w:t>).</w:t>
      </w:r>
    </w:p>
    <w:p w:rsidR="00F84D05" w:rsidRDefault="00F84D05" w:rsidP="006A462D">
      <w:pPr>
        <w:pStyle w:val="Paragrafoelenco"/>
        <w:ind w:left="284"/>
        <w:jc w:val="both"/>
        <w:rPr>
          <w:rFonts w:asciiTheme="minorHAnsi" w:hAnsiTheme="minorHAnsi" w:cstheme="minorHAnsi"/>
          <w:sz w:val="22"/>
          <w:szCs w:val="22"/>
        </w:rPr>
      </w:pPr>
    </w:p>
    <w:p w:rsidR="006A462D" w:rsidRDefault="00BA6DE7" w:rsidP="006A462D">
      <w:pPr>
        <w:pStyle w:val="Paragrafoelenco"/>
        <w:ind w:left="284"/>
        <w:jc w:val="both"/>
        <w:rPr>
          <w:rFonts w:asciiTheme="minorHAnsi" w:hAnsiTheme="minorHAnsi" w:cstheme="minorHAnsi"/>
          <w:sz w:val="22"/>
          <w:szCs w:val="22"/>
        </w:rPr>
      </w:pPr>
      <w:r>
        <w:rPr>
          <w:rFonts w:asciiTheme="minorHAnsi" w:hAnsiTheme="minorHAnsi" w:cstheme="minorHAnsi"/>
          <w:sz w:val="22"/>
          <w:szCs w:val="22"/>
        </w:rPr>
        <w:t>La Commissione, a conclusione dei lavori, redige un elenco delle iniziative approvate e dà comunicazione ai delegati delle associazioni e/o gruppi studenteschi dei contributi assegnati e delle determinazioni assunte.</w:t>
      </w:r>
    </w:p>
    <w:p w:rsidR="00BA6DE7" w:rsidRPr="005E041D" w:rsidRDefault="00BA6DE7" w:rsidP="005E041D">
      <w:pPr>
        <w:pStyle w:val="Paragrafoelenco"/>
        <w:numPr>
          <w:ilvl w:val="0"/>
          <w:numId w:val="22"/>
        </w:numPr>
        <w:jc w:val="both"/>
        <w:rPr>
          <w:rFonts w:asciiTheme="minorHAnsi" w:hAnsiTheme="minorHAnsi" w:cstheme="minorHAnsi"/>
          <w:sz w:val="22"/>
          <w:szCs w:val="22"/>
        </w:rPr>
      </w:pPr>
      <w:r w:rsidRPr="005E041D">
        <w:rPr>
          <w:rFonts w:asciiTheme="minorHAnsi" w:hAnsiTheme="minorHAnsi" w:cstheme="minorHAnsi"/>
          <w:b/>
          <w:sz w:val="22"/>
          <w:szCs w:val="22"/>
        </w:rPr>
        <w:t>Spese</w:t>
      </w:r>
      <w:r w:rsidR="00902AE7" w:rsidRPr="005E041D">
        <w:rPr>
          <w:rFonts w:asciiTheme="minorHAnsi" w:hAnsiTheme="minorHAnsi" w:cstheme="minorHAnsi"/>
          <w:b/>
          <w:sz w:val="22"/>
          <w:szCs w:val="22"/>
        </w:rPr>
        <w:t xml:space="preserve"> finanziabili</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I contributi concessi per il finanziamento di attività o iniziative aventi carattere culturale, ricreativo di interesse degli studenti possono essere utilizzati per sostenere: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 spese di stampa e di pubblicità (ad esempio: inviti, manifesti, opuscoli, etc.);</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b) spese generali (ad esempio: spese postali e telegrafiche, spese per cancelleria e per materiale di consumo);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c) spese di organizzazione e di gestione, con particolare riguardo a quelle necessarie:</w:t>
      </w:r>
    </w:p>
    <w:p w:rsidR="00BA6DE7" w:rsidRDefault="00BA6DE7" w:rsidP="00BA6DE7">
      <w:pPr>
        <w:pStyle w:val="Rientrocorpodeltesto2"/>
        <w:numPr>
          <w:ilvl w:val="0"/>
          <w:numId w:val="10"/>
        </w:numPr>
        <w:rPr>
          <w:rFonts w:asciiTheme="minorHAnsi" w:hAnsiTheme="minorHAnsi" w:cstheme="minorHAnsi"/>
          <w:b w:val="0"/>
          <w:sz w:val="22"/>
          <w:szCs w:val="22"/>
        </w:rPr>
      </w:pPr>
      <w:proofErr w:type="gramStart"/>
      <w:r>
        <w:rPr>
          <w:rFonts w:asciiTheme="minorHAnsi" w:hAnsiTheme="minorHAnsi" w:cstheme="minorHAnsi"/>
          <w:b w:val="0"/>
          <w:sz w:val="22"/>
          <w:szCs w:val="22"/>
        </w:rPr>
        <w:t>per</w:t>
      </w:r>
      <w:proofErr w:type="gramEnd"/>
      <w:r>
        <w:rPr>
          <w:rFonts w:asciiTheme="minorHAnsi" w:hAnsiTheme="minorHAnsi" w:cstheme="minorHAnsi"/>
          <w:b w:val="0"/>
          <w:sz w:val="22"/>
          <w:szCs w:val="22"/>
        </w:rPr>
        <w:t xml:space="preserve"> l’uso di locali utilizzando prioritariamente, se disponibili ed idonei, gli spazi del Politecnico di </w:t>
      </w:r>
      <w:r>
        <w:rPr>
          <w:rFonts w:asciiTheme="minorHAnsi" w:hAnsiTheme="minorHAnsi" w:cstheme="minorHAnsi"/>
          <w:b w:val="0"/>
          <w:sz w:val="22"/>
          <w:szCs w:val="22"/>
        </w:rPr>
        <w:tab/>
        <w:t>Bari</w:t>
      </w:r>
    </w:p>
    <w:p w:rsidR="00BA6DE7" w:rsidRDefault="00BA6DE7" w:rsidP="00BA6DE7">
      <w:pPr>
        <w:pStyle w:val="Rientrocorpodeltesto2"/>
        <w:numPr>
          <w:ilvl w:val="0"/>
          <w:numId w:val="10"/>
        </w:numPr>
        <w:rPr>
          <w:rFonts w:asciiTheme="minorHAnsi" w:hAnsiTheme="minorHAnsi" w:cstheme="minorHAnsi"/>
          <w:b w:val="0"/>
          <w:sz w:val="22"/>
          <w:szCs w:val="22"/>
        </w:rPr>
      </w:pPr>
      <w:r>
        <w:rPr>
          <w:rFonts w:asciiTheme="minorHAnsi" w:hAnsiTheme="minorHAnsi" w:cstheme="minorHAnsi"/>
          <w:b w:val="0"/>
          <w:sz w:val="22"/>
          <w:szCs w:val="22"/>
        </w:rPr>
        <w:t>Per il noleggio di impianti di diffusione, registrazione, allestimento scenografico</w:t>
      </w:r>
    </w:p>
    <w:p w:rsidR="00BA6DE7" w:rsidRDefault="00BA6DE7" w:rsidP="00BA6DE7">
      <w:pPr>
        <w:pStyle w:val="Rientrocorpodeltesto2"/>
        <w:numPr>
          <w:ilvl w:val="0"/>
          <w:numId w:val="10"/>
        </w:numPr>
        <w:rPr>
          <w:rFonts w:asciiTheme="minorHAnsi" w:hAnsiTheme="minorHAnsi" w:cstheme="minorHAnsi"/>
          <w:b w:val="0"/>
          <w:sz w:val="22"/>
          <w:szCs w:val="22"/>
        </w:rPr>
      </w:pPr>
      <w:r>
        <w:rPr>
          <w:rFonts w:asciiTheme="minorHAnsi" w:hAnsiTheme="minorHAnsi" w:cstheme="minorHAnsi"/>
          <w:b w:val="0"/>
          <w:sz w:val="22"/>
          <w:szCs w:val="22"/>
        </w:rPr>
        <w:t>Per i servizi di vigilanza e di pulizia e per le copertura assicurative, et.</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d) spese di viaggio, vitto e alloggio, ammesse esclusivamente per i relatori di convegni, congressi, workshop e </w:t>
      </w:r>
      <w:proofErr w:type="gramStart"/>
      <w:r>
        <w:rPr>
          <w:rFonts w:asciiTheme="minorHAnsi" w:hAnsiTheme="minorHAnsi" w:cstheme="minorHAnsi"/>
          <w:b w:val="0"/>
          <w:sz w:val="22"/>
          <w:szCs w:val="22"/>
        </w:rPr>
        <w:t xml:space="preserve">seminari,  </w:t>
      </w:r>
      <w:r w:rsidR="007650D1">
        <w:rPr>
          <w:rFonts w:asciiTheme="minorHAnsi" w:hAnsiTheme="minorHAnsi" w:cstheme="minorHAnsi"/>
          <w:b w:val="0"/>
          <w:sz w:val="22"/>
          <w:szCs w:val="22"/>
        </w:rPr>
        <w:t>d</w:t>
      </w:r>
      <w:r>
        <w:rPr>
          <w:rFonts w:asciiTheme="minorHAnsi" w:hAnsiTheme="minorHAnsi" w:cstheme="minorHAnsi"/>
          <w:b w:val="0"/>
          <w:sz w:val="22"/>
          <w:szCs w:val="22"/>
        </w:rPr>
        <w:t>ella</w:t>
      </w:r>
      <w:proofErr w:type="gramEnd"/>
      <w:r>
        <w:rPr>
          <w:rFonts w:asciiTheme="minorHAnsi" w:hAnsiTheme="minorHAnsi" w:cstheme="minorHAnsi"/>
          <w:b w:val="0"/>
          <w:sz w:val="22"/>
          <w:szCs w:val="22"/>
        </w:rPr>
        <w:t xml:space="preserve"> cultura, dello sport e dello spettacolo e per gli artisti chiamati ad esibirsi in eventi o manifestazioni musicali e teatrali;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e) spese per compensi;</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f) spese varie ed ulteriori se ritenute idonee dalla Commissione per la realizzazione dell’iniziativa per la quale si richiede il finanziamento.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Limitatamente al personale docente, ricercatore e tecnico amministrativo del Politecnico di Bari è escluso sia il rimborso delle spese di cui alla lettera d), sia la corresponsione dei compensi di cui alla lettera 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I compensi di cui alla lettera e) non possono essere corrisposti direttamente dall’associazione e/o gruppo studentesco che ha proposto l’attività o l’iniziativa ammessa a finanziamento, ma, esclusivamente, per il tramite dell’amministrazione centrale ed in particolare </w:t>
      </w:r>
      <w:r w:rsidR="005C4038">
        <w:rPr>
          <w:rFonts w:asciiTheme="minorHAnsi" w:hAnsiTheme="minorHAnsi" w:cstheme="minorHAnsi"/>
          <w:b w:val="0"/>
          <w:sz w:val="22"/>
          <w:szCs w:val="22"/>
        </w:rPr>
        <w:t xml:space="preserve">dell’Ufficio Tasse e </w:t>
      </w:r>
      <w:r>
        <w:rPr>
          <w:rFonts w:asciiTheme="minorHAnsi" w:hAnsiTheme="minorHAnsi" w:cstheme="minorHAnsi"/>
          <w:b w:val="0"/>
          <w:sz w:val="22"/>
          <w:szCs w:val="22"/>
        </w:rPr>
        <w:t>Diritto allo Studio e, comunque, nel rispetto di procedure e modalità previste dalle disposizioni legislative, statutarie e regolamentari che disciplinano la materia.</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lastRenderedPageBreak/>
        <w:t>E’ escluso in modo tassativo il pagamento di tutte le spese non comprese nel trattamento di pensione, quali, a titolo meramente esemplificativo, spese telefoniche, per consumazioni in camera, per il parcheggio in garage, etc.;</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I beni non inventariabili e i materiali di consumo eventualmente acquistati per lo svolgimento delle attività o per la realizzazione delle iniziative finanziate e non utilizzati restano, comunque, di proprietà dell’ateneo.</w:t>
      </w:r>
    </w:p>
    <w:p w:rsidR="00F84D05" w:rsidRDefault="00F84D05"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Non sono finanziabili l’acquisizione di gadget o oggettistica promozionale, le attività a scopo di lucro o a fini elettorali, le attività nelle quali non è aperta la possibilità di partecipazione all’intera popolazione studentesca.</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La Commissione, in sede di valutazione delle richieste di finanziamento, è tenuta:</w:t>
      </w:r>
    </w:p>
    <w:p w:rsidR="00BA6DE7" w:rsidRDefault="00BA6DE7" w:rsidP="00BA6DE7">
      <w:pPr>
        <w:pStyle w:val="Rientrocorpodeltesto2"/>
        <w:numPr>
          <w:ilvl w:val="0"/>
          <w:numId w:val="11"/>
        </w:numPr>
        <w:rPr>
          <w:rFonts w:asciiTheme="minorHAnsi" w:hAnsiTheme="minorHAnsi" w:cstheme="minorHAnsi"/>
          <w:b w:val="0"/>
          <w:sz w:val="22"/>
          <w:szCs w:val="22"/>
        </w:rPr>
      </w:pPr>
      <w:r>
        <w:rPr>
          <w:rFonts w:asciiTheme="minorHAnsi" w:hAnsiTheme="minorHAnsi" w:cstheme="minorHAnsi"/>
          <w:b w:val="0"/>
          <w:sz w:val="22"/>
          <w:szCs w:val="22"/>
        </w:rPr>
        <w:t>A verificare la congruenza di ogni categoria di spesa con la tipologia e le modalità di svolgimento della attività e della iniziativa proposta;</w:t>
      </w:r>
    </w:p>
    <w:p w:rsidR="00902AE7" w:rsidRDefault="00BA6DE7" w:rsidP="006A462D">
      <w:pPr>
        <w:pStyle w:val="Rientrocorpodeltesto2"/>
        <w:numPr>
          <w:ilvl w:val="0"/>
          <w:numId w:val="11"/>
        </w:numPr>
        <w:rPr>
          <w:rFonts w:asciiTheme="minorHAnsi" w:hAnsiTheme="minorHAnsi" w:cstheme="minorHAnsi"/>
          <w:b w:val="0"/>
          <w:sz w:val="22"/>
          <w:szCs w:val="22"/>
        </w:rPr>
      </w:pPr>
      <w:r>
        <w:rPr>
          <w:rFonts w:asciiTheme="minorHAnsi" w:hAnsiTheme="minorHAnsi" w:cstheme="minorHAnsi"/>
          <w:b w:val="0"/>
          <w:sz w:val="22"/>
          <w:szCs w:val="22"/>
        </w:rPr>
        <w:t>A deliberare sulla ammissibilità delle singole categorie di spesa e a determinare, per ciascuna di esse, il limite massimo consentito.</w:t>
      </w:r>
    </w:p>
    <w:p w:rsidR="00BA6DE7" w:rsidRPr="005E041D" w:rsidRDefault="00BA6DE7" w:rsidP="005E041D">
      <w:pPr>
        <w:pStyle w:val="Rientrocorpodeltesto2"/>
        <w:numPr>
          <w:ilvl w:val="0"/>
          <w:numId w:val="23"/>
        </w:numPr>
        <w:rPr>
          <w:rFonts w:asciiTheme="minorHAnsi" w:hAnsiTheme="minorHAnsi" w:cstheme="minorHAnsi"/>
          <w:b w:val="0"/>
          <w:sz w:val="22"/>
          <w:szCs w:val="22"/>
        </w:rPr>
      </w:pPr>
      <w:r w:rsidRPr="005E041D">
        <w:rPr>
          <w:rFonts w:asciiTheme="minorHAnsi" w:hAnsiTheme="minorHAnsi" w:cstheme="minorHAnsi"/>
          <w:sz w:val="22"/>
          <w:szCs w:val="22"/>
        </w:rPr>
        <w:t xml:space="preserve">Erogazione dei contributi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Sulla base della ripartizione effettuata dalla Commissione, il Politecnico di Bari può provvedere, su richiesta del responsabile e/o delegato, a liquidare a favore delle associazioni e/o gruppi studenteschi, prima dell’inizio delle attività, una somma pari al </w:t>
      </w:r>
      <w:r w:rsidR="00F84D05">
        <w:rPr>
          <w:rFonts w:asciiTheme="minorHAnsi" w:hAnsiTheme="minorHAnsi" w:cstheme="minorHAnsi"/>
          <w:b w:val="0"/>
          <w:sz w:val="22"/>
          <w:szCs w:val="22"/>
        </w:rPr>
        <w:t>60</w:t>
      </w:r>
      <w:r>
        <w:rPr>
          <w:rFonts w:asciiTheme="minorHAnsi" w:hAnsiTheme="minorHAnsi" w:cstheme="minorHAnsi"/>
          <w:b w:val="0"/>
          <w:sz w:val="22"/>
          <w:szCs w:val="22"/>
        </w:rPr>
        <w:t>% del contributo assegnato per ciascuna attività finanziata.</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Al fine di poter procedere alla liquidazione del finanziamento, i soggetti beneficiari devono comunicare, tassativamente entro 10 giorni dal ricevimento della comunicazione di assegnazione del contributo, le coordinate bancarie del conto corrente sul quale accreditare il finanziamento stesso.</w:t>
      </w:r>
      <w:r>
        <w:rPr>
          <w:rFonts w:asciiTheme="minorHAnsi" w:hAnsiTheme="minorHAnsi" w:cstheme="minorHAnsi"/>
          <w:b w:val="0"/>
          <w:sz w:val="22"/>
          <w:szCs w:val="22"/>
        </w:rPr>
        <w:tab/>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Qualora le coordinate bancarie non venissero comunicate entro il predetto termine di 10 giorni, l’attribuzione del contributo viene revocata.</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b/>
        <w:t xml:space="preserve">Il restante </w:t>
      </w:r>
      <w:r w:rsidR="00F84D05">
        <w:rPr>
          <w:rFonts w:asciiTheme="minorHAnsi" w:hAnsiTheme="minorHAnsi" w:cstheme="minorHAnsi"/>
          <w:b w:val="0"/>
          <w:sz w:val="22"/>
          <w:szCs w:val="22"/>
        </w:rPr>
        <w:t>40</w:t>
      </w:r>
      <w:r>
        <w:rPr>
          <w:rFonts w:asciiTheme="minorHAnsi" w:hAnsiTheme="minorHAnsi" w:cstheme="minorHAnsi"/>
          <w:b w:val="0"/>
          <w:sz w:val="22"/>
          <w:szCs w:val="22"/>
        </w:rPr>
        <w:t>% dell’importo finanziato, e comunque fino alla concorrenza delle spese effettivamente sostenute, viene erogato a conclusione dell’attività, solo dietro presentazione di dettagliata e documentata relazione sulle attività svolte o sulle iniziative e di rendiconto finale delle spese sostenute.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b/>
        <w:t>Fatta eccezione per le ipotesi previste e disciplinate dal successivo capoverso del presente articolo, possono essere rimborsate esclusivamente le spese sostenute a seguito del perfezionamento di apposito rapporto contrattuale, nelle forme consentite dagli usi commerciali, tra il responsabile dell’iniziativa o suo delegato e il soggetto terzo che deve eseguire la prestazione.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E’ ammesso lo scontrino fiscale, quale documento giustificativo di spesa, soltanto nel caso in cui si proceda al perfezionamento di acquisti con importo pari o inferiore ad € 25,82, fermo restando che: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 il responsabile dell’iniziativa o suo delegato dovrà specificare, con apposita dichiarazione, la tipologia di spesa corrispondente ad ogni scontrino fiscale esibito;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b) le spese documentate con le modalità predette non devono superare, in ogni caso il limite del 10% del contributo concesso per ogni attività o iniziativa ammessa al finanziamento.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Su ogni fattura o documento giustificativo di spesa deve essere apposto il visto di regolare esecuzione della prestazione dal responsabile dell’iniziativa o suo delegato.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b/>
        <w:t xml:space="preserve">Nell’ipotesi in cui non sia stato utilizzato tutto l’importo erogato dal Politecnico o che lo stesso, a giudizio degli uffici competenti, sia stato utilizzato impropriamente, i delegati entro 15 giorni dalla conclusione dell’attività stessa devono provvedere a restituire gli importi non utilizzati e/o utilizzati impropriamente, secondo le modalità previste dalle vigenti disposizioni, avendo cura di presentare agli uffici competenti nello stesso periodo la ricevuta dei versamenti effettuati a favore del Politecnico.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b/>
        <w:t>La Commissione, ove le associazioni e/o gruppi studenteschi violino quanto espressamente previsto nelle presenti disposizioni, può decidere di:</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 escludere l’associazione e/o gruppo studentesco dalla possibilità di presentare ulteriori richieste di finanziamento sino alla regolarizzazione della violazione;</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b) disporre la revoca del finanziamento già erogato in caso di particolare gravità della violazione.</w:t>
      </w:r>
    </w:p>
    <w:p w:rsidR="006A462D" w:rsidRDefault="00BA6DE7" w:rsidP="006A462D">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I fondi assegnati per le iniziative devono essere utilizzati entro l’esercizio di competenza.</w:t>
      </w:r>
    </w:p>
    <w:p w:rsidR="00F84D05" w:rsidRDefault="00AD7208" w:rsidP="006A462D">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In ogni caso le attività </w:t>
      </w:r>
      <w:r w:rsidR="00F84D05">
        <w:rPr>
          <w:rFonts w:asciiTheme="minorHAnsi" w:hAnsiTheme="minorHAnsi" w:cstheme="minorHAnsi"/>
          <w:b w:val="0"/>
          <w:sz w:val="22"/>
          <w:szCs w:val="22"/>
        </w:rPr>
        <w:t xml:space="preserve">devono essere </w:t>
      </w:r>
      <w:r>
        <w:rPr>
          <w:rFonts w:asciiTheme="minorHAnsi" w:hAnsiTheme="minorHAnsi" w:cstheme="minorHAnsi"/>
          <w:b w:val="0"/>
          <w:sz w:val="22"/>
          <w:szCs w:val="22"/>
        </w:rPr>
        <w:t xml:space="preserve">completate massimo </w:t>
      </w:r>
      <w:r w:rsidR="00F84D05">
        <w:rPr>
          <w:rFonts w:asciiTheme="minorHAnsi" w:hAnsiTheme="minorHAnsi" w:cstheme="minorHAnsi"/>
          <w:b w:val="0"/>
          <w:sz w:val="22"/>
          <w:szCs w:val="22"/>
        </w:rPr>
        <w:t xml:space="preserve">entro diciotto mesi dalla </w:t>
      </w:r>
      <w:proofErr w:type="gramStart"/>
      <w:r w:rsidR="00F84D05">
        <w:rPr>
          <w:rFonts w:asciiTheme="minorHAnsi" w:hAnsiTheme="minorHAnsi" w:cstheme="minorHAnsi"/>
          <w:b w:val="0"/>
          <w:sz w:val="22"/>
          <w:szCs w:val="22"/>
        </w:rPr>
        <w:t xml:space="preserve">data </w:t>
      </w:r>
      <w:r>
        <w:rPr>
          <w:rFonts w:asciiTheme="minorHAnsi" w:hAnsiTheme="minorHAnsi" w:cstheme="minorHAnsi"/>
          <w:b w:val="0"/>
          <w:sz w:val="22"/>
          <w:szCs w:val="22"/>
        </w:rPr>
        <w:t xml:space="preserve"> di</w:t>
      </w:r>
      <w:proofErr w:type="gramEnd"/>
      <w:r>
        <w:rPr>
          <w:rFonts w:asciiTheme="minorHAnsi" w:hAnsiTheme="minorHAnsi" w:cstheme="minorHAnsi"/>
          <w:b w:val="0"/>
          <w:sz w:val="22"/>
          <w:szCs w:val="22"/>
        </w:rPr>
        <w:t xml:space="preserve"> assegnazione del finanziamento. Non sarà possibile richiedere ulteriori proroghe.</w:t>
      </w:r>
    </w:p>
    <w:p w:rsidR="00BA6DE7" w:rsidRPr="005E041D" w:rsidRDefault="00BA6DE7" w:rsidP="005E041D">
      <w:pPr>
        <w:pStyle w:val="Rientrocorpodeltesto2"/>
        <w:numPr>
          <w:ilvl w:val="0"/>
          <w:numId w:val="24"/>
        </w:numPr>
        <w:rPr>
          <w:rFonts w:asciiTheme="minorHAnsi" w:hAnsiTheme="minorHAnsi" w:cstheme="minorHAnsi"/>
          <w:b w:val="0"/>
          <w:sz w:val="22"/>
          <w:szCs w:val="22"/>
        </w:rPr>
      </w:pPr>
      <w:r w:rsidRPr="005E041D">
        <w:rPr>
          <w:rFonts w:asciiTheme="minorHAnsi" w:hAnsiTheme="minorHAnsi" w:cstheme="minorHAnsi"/>
          <w:sz w:val="22"/>
          <w:szCs w:val="22"/>
        </w:rPr>
        <w:lastRenderedPageBreak/>
        <w:t>Promozione delle iniziative</w:t>
      </w:r>
      <w:r w:rsidR="006A462D" w:rsidRPr="005E041D">
        <w:rPr>
          <w:rFonts w:asciiTheme="minorHAnsi" w:hAnsiTheme="minorHAnsi" w:cstheme="minorHAnsi"/>
          <w:sz w:val="22"/>
          <w:szCs w:val="22"/>
        </w:rPr>
        <w:t xml:space="preserve"> e Responsabilità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Il Responsabile dell’associazione studentesca e/o gruppo studentesco a cui è stato concesso il contributo risponde in solido con tutti i soci della medesima associazione o gli appartenenti al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medesimo gruppo, sia nei confronti del Politecnico di Bari che nei confronti di terzi, di eventuali danni causati, nel corso dello svolgimento della attività o della realizzazione della iniziativa ammessa al finanziamento, in violazione delle disposizioni legislative in materia di sicurezza e salubrità dei luoghi di lavoro, delle disposizioni legislative, statutarie e regolamentari che disciplinano, nell’ambio dell’ordinamento universitario, la gestione finanziaria, amministrativa e contabile e delle disposizioni normative contenute nel presente regolamento ed, in particolare, dei:</w:t>
      </w:r>
    </w:p>
    <w:p w:rsidR="00BA6DE7" w:rsidRDefault="00BA6DE7" w:rsidP="00BA6DE7">
      <w:pPr>
        <w:pStyle w:val="Rientrocorpodeltesto2"/>
        <w:numPr>
          <w:ilvl w:val="0"/>
          <w:numId w:val="12"/>
        </w:numPr>
        <w:rPr>
          <w:rFonts w:asciiTheme="minorHAnsi" w:hAnsiTheme="minorHAnsi" w:cstheme="minorHAnsi"/>
          <w:b w:val="0"/>
          <w:sz w:val="22"/>
          <w:szCs w:val="22"/>
        </w:rPr>
      </w:pPr>
      <w:proofErr w:type="gramStart"/>
      <w:r>
        <w:rPr>
          <w:rFonts w:asciiTheme="minorHAnsi" w:hAnsiTheme="minorHAnsi" w:cstheme="minorHAnsi"/>
          <w:b w:val="0"/>
          <w:sz w:val="22"/>
          <w:szCs w:val="22"/>
        </w:rPr>
        <w:t>danni</w:t>
      </w:r>
      <w:proofErr w:type="gramEnd"/>
      <w:r>
        <w:rPr>
          <w:rFonts w:asciiTheme="minorHAnsi" w:hAnsiTheme="minorHAnsi" w:cstheme="minorHAnsi"/>
          <w:b w:val="0"/>
          <w:sz w:val="22"/>
          <w:szCs w:val="22"/>
        </w:rPr>
        <w:t xml:space="preserve"> arrecati alle persone fisiche;</w:t>
      </w:r>
    </w:p>
    <w:p w:rsidR="00BA6DE7" w:rsidRDefault="00BA6DE7" w:rsidP="00BA6DE7">
      <w:pPr>
        <w:pStyle w:val="Rientrocorpodeltesto2"/>
        <w:numPr>
          <w:ilvl w:val="0"/>
          <w:numId w:val="12"/>
        </w:numPr>
        <w:rPr>
          <w:rFonts w:asciiTheme="minorHAnsi" w:hAnsiTheme="minorHAnsi" w:cstheme="minorHAnsi"/>
          <w:b w:val="0"/>
          <w:sz w:val="22"/>
          <w:szCs w:val="22"/>
        </w:rPr>
      </w:pPr>
      <w:proofErr w:type="gramStart"/>
      <w:r>
        <w:rPr>
          <w:rFonts w:asciiTheme="minorHAnsi" w:hAnsiTheme="minorHAnsi" w:cstheme="minorHAnsi"/>
          <w:b w:val="0"/>
          <w:sz w:val="22"/>
          <w:szCs w:val="22"/>
        </w:rPr>
        <w:t>danni</w:t>
      </w:r>
      <w:proofErr w:type="gramEnd"/>
      <w:r>
        <w:rPr>
          <w:rFonts w:asciiTheme="minorHAnsi" w:hAnsiTheme="minorHAnsi" w:cstheme="minorHAnsi"/>
          <w:b w:val="0"/>
          <w:sz w:val="22"/>
          <w:szCs w:val="22"/>
        </w:rPr>
        <w:t xml:space="preserve"> arrecati a cose di proprietà o in uso a soggetti terzi;</w:t>
      </w:r>
    </w:p>
    <w:p w:rsidR="00BA6DE7" w:rsidRDefault="00BA6DE7" w:rsidP="00BA6DE7">
      <w:pPr>
        <w:pStyle w:val="Rientrocorpodeltesto2"/>
        <w:numPr>
          <w:ilvl w:val="0"/>
          <w:numId w:val="12"/>
        </w:numPr>
        <w:rPr>
          <w:rFonts w:asciiTheme="minorHAnsi" w:hAnsiTheme="minorHAnsi" w:cstheme="minorHAnsi"/>
          <w:b w:val="0"/>
          <w:sz w:val="22"/>
          <w:szCs w:val="22"/>
        </w:rPr>
      </w:pPr>
      <w:proofErr w:type="gramStart"/>
      <w:r>
        <w:rPr>
          <w:rFonts w:asciiTheme="minorHAnsi" w:hAnsiTheme="minorHAnsi" w:cstheme="minorHAnsi"/>
          <w:b w:val="0"/>
          <w:sz w:val="22"/>
          <w:szCs w:val="22"/>
        </w:rPr>
        <w:t>danni</w:t>
      </w:r>
      <w:proofErr w:type="gramEnd"/>
      <w:r>
        <w:rPr>
          <w:rFonts w:asciiTheme="minorHAnsi" w:hAnsiTheme="minorHAnsi" w:cstheme="minorHAnsi"/>
          <w:b w:val="0"/>
          <w:sz w:val="22"/>
          <w:szCs w:val="22"/>
        </w:rPr>
        <w:t xml:space="preserve"> arrecati al patrimonio mobiliare e immobiliare del Politecnico di Bari e specificatamente, alle strutture ed alle infrastrutture edilizie, alle apparecchiature, alle attrezzature, agli arredi, alle suppellettili, </w:t>
      </w:r>
      <w:proofErr w:type="spellStart"/>
      <w:r>
        <w:rPr>
          <w:rFonts w:asciiTheme="minorHAnsi" w:hAnsiTheme="minorHAnsi" w:cstheme="minorHAnsi"/>
          <w:b w:val="0"/>
          <w:sz w:val="22"/>
          <w:szCs w:val="22"/>
        </w:rPr>
        <w:t>ect</w:t>
      </w:r>
      <w:proofErr w:type="spellEnd"/>
      <w:r>
        <w:rPr>
          <w:rFonts w:asciiTheme="minorHAnsi" w:hAnsiTheme="minorHAnsi" w:cstheme="minorHAnsi"/>
          <w:b w:val="0"/>
          <w:sz w:val="22"/>
          <w:szCs w:val="22"/>
        </w:rPr>
        <w:t xml:space="preserve">.; </w:t>
      </w:r>
    </w:p>
    <w:p w:rsidR="00BA6DE7" w:rsidRDefault="00BA6DE7" w:rsidP="00BA6DE7">
      <w:pPr>
        <w:pStyle w:val="Rientrocorpodeltesto2"/>
        <w:numPr>
          <w:ilvl w:val="0"/>
          <w:numId w:val="12"/>
        </w:numPr>
        <w:rPr>
          <w:rFonts w:asciiTheme="minorHAnsi" w:hAnsiTheme="minorHAnsi" w:cstheme="minorHAnsi"/>
          <w:b w:val="0"/>
          <w:sz w:val="22"/>
          <w:szCs w:val="22"/>
        </w:rPr>
      </w:pPr>
      <w:proofErr w:type="gramStart"/>
      <w:r>
        <w:rPr>
          <w:rFonts w:asciiTheme="minorHAnsi" w:hAnsiTheme="minorHAnsi" w:cstheme="minorHAnsi"/>
          <w:b w:val="0"/>
          <w:sz w:val="22"/>
          <w:szCs w:val="22"/>
        </w:rPr>
        <w:t>danno</w:t>
      </w:r>
      <w:proofErr w:type="gramEnd"/>
      <w:r>
        <w:rPr>
          <w:rFonts w:asciiTheme="minorHAnsi" w:hAnsiTheme="minorHAnsi" w:cstheme="minorHAnsi"/>
          <w:b w:val="0"/>
          <w:sz w:val="22"/>
          <w:szCs w:val="22"/>
        </w:rPr>
        <w:t xml:space="preserve"> all’erario;</w:t>
      </w:r>
    </w:p>
    <w:p w:rsidR="00BA6DE7" w:rsidRDefault="00BA6DE7" w:rsidP="00BA6DE7">
      <w:pPr>
        <w:pStyle w:val="Rientrocorpodeltesto2"/>
        <w:numPr>
          <w:ilvl w:val="0"/>
          <w:numId w:val="12"/>
        </w:numPr>
        <w:rPr>
          <w:rFonts w:asciiTheme="minorHAnsi" w:hAnsiTheme="minorHAnsi" w:cstheme="minorHAnsi"/>
          <w:b w:val="0"/>
          <w:sz w:val="22"/>
          <w:szCs w:val="22"/>
        </w:rPr>
      </w:pPr>
      <w:proofErr w:type="gramStart"/>
      <w:r>
        <w:rPr>
          <w:rFonts w:asciiTheme="minorHAnsi" w:hAnsiTheme="minorHAnsi" w:cstheme="minorHAnsi"/>
          <w:b w:val="0"/>
          <w:sz w:val="22"/>
          <w:szCs w:val="22"/>
        </w:rPr>
        <w:t>danni</w:t>
      </w:r>
      <w:proofErr w:type="gramEnd"/>
      <w:r>
        <w:rPr>
          <w:rFonts w:asciiTheme="minorHAnsi" w:hAnsiTheme="minorHAnsi" w:cstheme="minorHAnsi"/>
          <w:b w:val="0"/>
          <w:sz w:val="22"/>
          <w:szCs w:val="22"/>
        </w:rPr>
        <w:t xml:space="preserve"> causati dall’inadempimento di tutti gli obblighi fiscali e assicurativi previsti dalla normativa vigente, ivi compresi quelli previsti dalla legge in materia di brevetti e diritti d’autore. </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 xml:space="preserve">L’ammontare dei predetti danni, una volta quantificato dal responsabile del </w:t>
      </w:r>
      <w:r w:rsidR="005C4038">
        <w:rPr>
          <w:rFonts w:asciiTheme="minorHAnsi" w:hAnsiTheme="minorHAnsi" w:cstheme="minorHAnsi"/>
          <w:b w:val="0"/>
          <w:sz w:val="22"/>
          <w:szCs w:val="22"/>
        </w:rPr>
        <w:t xml:space="preserve">l’Ufficio Tasse e Diritto allo Studio </w:t>
      </w:r>
      <w:r>
        <w:rPr>
          <w:rFonts w:asciiTheme="minorHAnsi" w:hAnsiTheme="minorHAnsi" w:cstheme="minorHAnsi"/>
          <w:b w:val="0"/>
          <w:sz w:val="22"/>
          <w:szCs w:val="22"/>
        </w:rPr>
        <w:t>viene detratto dall’importo del contributo concesso.</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E’ fatto salvo il diritto del Politecnico di Bari di ottenere il risarcimento degli eventuali danni maggiori subiti.</w:t>
      </w:r>
    </w:p>
    <w:p w:rsidR="00BA6DE7"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Le varie forme di pubblicità delle iniziative ed attività finanziate devono riportare il logo del Politecnico di Bari e la dicitura” con il contributo del Politecnico di Bari”.</w:t>
      </w:r>
    </w:p>
    <w:p w:rsidR="00BA6DE7" w:rsidRPr="00BC6E19" w:rsidRDefault="00BA6DE7" w:rsidP="00BA6DE7">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Alle iniziative finanziate deve essere data, da parte delle associazioni organizzatrici, la più ampia diffusione possibile fra gli studenti, per favorirne la partecipazione.</w:t>
      </w:r>
    </w:p>
    <w:p w:rsidR="006A462D" w:rsidRPr="00902AE7" w:rsidRDefault="00BA6DE7" w:rsidP="00BA6DE7">
      <w:pPr>
        <w:jc w:val="center"/>
        <w:rPr>
          <w:rFonts w:asciiTheme="minorHAnsi" w:hAnsiTheme="minorHAnsi" w:cstheme="minorHAnsi"/>
          <w:b/>
          <w:sz w:val="28"/>
          <w:szCs w:val="28"/>
        </w:rPr>
      </w:pPr>
      <w:r w:rsidRPr="00902AE7">
        <w:rPr>
          <w:rFonts w:asciiTheme="minorHAnsi" w:hAnsiTheme="minorHAnsi" w:cstheme="minorHAnsi"/>
          <w:b/>
          <w:sz w:val="28"/>
          <w:szCs w:val="28"/>
        </w:rPr>
        <w:t>Art.</w:t>
      </w:r>
      <w:r w:rsidR="00902AE7" w:rsidRPr="00902AE7">
        <w:rPr>
          <w:rFonts w:asciiTheme="minorHAnsi" w:hAnsiTheme="minorHAnsi" w:cstheme="minorHAnsi"/>
          <w:b/>
          <w:sz w:val="28"/>
          <w:szCs w:val="28"/>
        </w:rPr>
        <w:t xml:space="preserve">4 </w:t>
      </w:r>
      <w:r w:rsidRPr="00902AE7">
        <w:rPr>
          <w:rFonts w:asciiTheme="minorHAnsi" w:hAnsiTheme="minorHAnsi" w:cstheme="minorHAnsi"/>
          <w:b/>
          <w:sz w:val="28"/>
          <w:szCs w:val="28"/>
        </w:rPr>
        <w:t xml:space="preserve">Viaggi e visite di studio  </w:t>
      </w:r>
    </w:p>
    <w:p w:rsidR="006A462D" w:rsidRPr="005E041D" w:rsidRDefault="006A462D" w:rsidP="005E041D">
      <w:pPr>
        <w:pStyle w:val="Paragrafoelenco"/>
        <w:numPr>
          <w:ilvl w:val="0"/>
          <w:numId w:val="25"/>
        </w:numPr>
        <w:rPr>
          <w:rFonts w:asciiTheme="minorHAnsi" w:hAnsiTheme="minorHAnsi" w:cstheme="minorHAnsi"/>
          <w:b/>
          <w:sz w:val="22"/>
          <w:szCs w:val="22"/>
        </w:rPr>
      </w:pPr>
      <w:r w:rsidRPr="005E041D">
        <w:rPr>
          <w:rFonts w:asciiTheme="minorHAnsi" w:hAnsiTheme="minorHAnsi" w:cstheme="minorHAnsi"/>
          <w:b/>
          <w:sz w:val="22"/>
          <w:szCs w:val="22"/>
        </w:rPr>
        <w:t>Programmazione</w:t>
      </w:r>
    </w:p>
    <w:p w:rsidR="00BA6DE7" w:rsidRDefault="00BA6DE7"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Il Politecnico di Bari, in conformità a quanto disposto dall’art</w:t>
      </w:r>
      <w:r>
        <w:rPr>
          <w:rFonts w:asciiTheme="minorHAnsi" w:hAnsiTheme="minorHAnsi" w:cstheme="minorHAnsi"/>
          <w:b/>
          <w:sz w:val="22"/>
          <w:szCs w:val="22"/>
        </w:rPr>
        <w:t>.</w:t>
      </w:r>
      <w:r>
        <w:rPr>
          <w:rFonts w:asciiTheme="minorHAnsi" w:hAnsiTheme="minorHAnsi" w:cstheme="minorHAnsi"/>
          <w:sz w:val="22"/>
          <w:szCs w:val="22"/>
        </w:rPr>
        <w:t xml:space="preserve"> 3 del Decreto Legislativo 29 marzo 2012, n.68, promuove e sostiene la partecipazione degli studenti a viaggi e visite d’istruzione.</w:t>
      </w:r>
    </w:p>
    <w:p w:rsidR="00BA6DE7" w:rsidRDefault="00BA6DE7"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Per viaggio di studio si intende il trasferimento per due o più giorni diretto allo svolgimento di attività didattiche ed integrative necessarie al raggiungimento dei livelli di istruzione universitaria congrui al titolo di studio da conseguire.</w:t>
      </w:r>
    </w:p>
    <w:p w:rsidR="00BA6DE7" w:rsidRDefault="00BA6DE7"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Per visita di studio si intende il trasferimento per un solo giorno diretto all’integrazione delle attività didattiche e scientifiche proprie di ciascun corso di laurea.</w:t>
      </w:r>
    </w:p>
    <w:p w:rsidR="002958E5" w:rsidRDefault="00AD7208"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Le d</w:t>
      </w:r>
      <w:r w:rsidR="002958E5">
        <w:rPr>
          <w:rFonts w:asciiTheme="minorHAnsi" w:hAnsiTheme="minorHAnsi" w:cstheme="minorHAnsi"/>
          <w:sz w:val="22"/>
          <w:szCs w:val="22"/>
        </w:rPr>
        <w:t>omande devono essere presentate:</w:t>
      </w:r>
    </w:p>
    <w:p w:rsidR="002958E5" w:rsidRDefault="00AD7208" w:rsidP="00BA6DE7">
      <w:pPr>
        <w:spacing w:after="120"/>
        <w:ind w:left="360"/>
        <w:jc w:val="both"/>
        <w:rPr>
          <w:rFonts w:asciiTheme="minorHAnsi" w:hAnsiTheme="minorHAnsi" w:cstheme="minorHAnsi"/>
          <w:sz w:val="22"/>
          <w:szCs w:val="22"/>
        </w:rPr>
      </w:pPr>
      <w:proofErr w:type="gramStart"/>
      <w:r w:rsidRPr="00E276C8">
        <w:rPr>
          <w:rFonts w:asciiTheme="minorHAnsi" w:hAnsiTheme="minorHAnsi" w:cstheme="minorHAnsi"/>
          <w:sz w:val="22"/>
          <w:szCs w:val="22"/>
          <w:u w:val="single"/>
        </w:rPr>
        <w:t>dal</w:t>
      </w:r>
      <w:proofErr w:type="gramEnd"/>
      <w:r w:rsidRPr="00E276C8">
        <w:rPr>
          <w:rFonts w:asciiTheme="minorHAnsi" w:hAnsiTheme="minorHAnsi" w:cstheme="minorHAnsi"/>
          <w:sz w:val="22"/>
          <w:szCs w:val="22"/>
          <w:u w:val="single"/>
        </w:rPr>
        <w:t xml:space="preserve"> I al 31 gennaio</w:t>
      </w:r>
      <w:r>
        <w:rPr>
          <w:rFonts w:asciiTheme="minorHAnsi" w:hAnsiTheme="minorHAnsi" w:cstheme="minorHAnsi"/>
          <w:sz w:val="22"/>
          <w:szCs w:val="22"/>
        </w:rPr>
        <w:t xml:space="preserve"> </w:t>
      </w:r>
      <w:r w:rsidR="00E276C8">
        <w:rPr>
          <w:rFonts w:asciiTheme="minorHAnsi" w:hAnsiTheme="minorHAnsi" w:cstheme="minorHAnsi"/>
          <w:sz w:val="22"/>
          <w:szCs w:val="22"/>
        </w:rPr>
        <w:tab/>
      </w:r>
      <w:r w:rsidR="00E276C8">
        <w:rPr>
          <w:rFonts w:asciiTheme="minorHAnsi" w:hAnsiTheme="minorHAnsi" w:cstheme="minorHAnsi"/>
          <w:sz w:val="22"/>
          <w:szCs w:val="22"/>
        </w:rPr>
        <w:tab/>
      </w:r>
      <w:r>
        <w:rPr>
          <w:rFonts w:asciiTheme="minorHAnsi" w:hAnsiTheme="minorHAnsi" w:cstheme="minorHAnsi"/>
          <w:sz w:val="22"/>
          <w:szCs w:val="22"/>
        </w:rPr>
        <w:t xml:space="preserve">per i viaggi previsti nel periodo I febbraio – 31 maggio; </w:t>
      </w:r>
    </w:p>
    <w:p w:rsidR="002958E5" w:rsidRDefault="00AD7208" w:rsidP="00BA6DE7">
      <w:pPr>
        <w:spacing w:after="120"/>
        <w:ind w:left="360"/>
        <w:jc w:val="both"/>
        <w:rPr>
          <w:rFonts w:asciiTheme="minorHAnsi" w:hAnsiTheme="minorHAnsi" w:cstheme="minorHAnsi"/>
          <w:sz w:val="22"/>
          <w:szCs w:val="22"/>
        </w:rPr>
      </w:pPr>
      <w:proofErr w:type="gramStart"/>
      <w:r w:rsidRPr="00E276C8">
        <w:rPr>
          <w:rFonts w:asciiTheme="minorHAnsi" w:hAnsiTheme="minorHAnsi" w:cstheme="minorHAnsi"/>
          <w:sz w:val="22"/>
          <w:szCs w:val="22"/>
          <w:u w:val="single"/>
        </w:rPr>
        <w:t>dal</w:t>
      </w:r>
      <w:proofErr w:type="gramEnd"/>
      <w:r w:rsidRPr="00E276C8">
        <w:rPr>
          <w:rFonts w:asciiTheme="minorHAnsi" w:hAnsiTheme="minorHAnsi" w:cstheme="minorHAnsi"/>
          <w:sz w:val="22"/>
          <w:szCs w:val="22"/>
          <w:u w:val="single"/>
        </w:rPr>
        <w:t xml:space="preserve"> 2 maggio al 31 maggio</w:t>
      </w:r>
      <w:r>
        <w:rPr>
          <w:rFonts w:asciiTheme="minorHAnsi" w:hAnsiTheme="minorHAnsi" w:cstheme="minorHAnsi"/>
          <w:sz w:val="22"/>
          <w:szCs w:val="22"/>
        </w:rPr>
        <w:t xml:space="preserve"> </w:t>
      </w:r>
      <w:r w:rsidR="00E276C8">
        <w:rPr>
          <w:rFonts w:asciiTheme="minorHAnsi" w:hAnsiTheme="minorHAnsi" w:cstheme="minorHAnsi"/>
          <w:sz w:val="22"/>
          <w:szCs w:val="22"/>
        </w:rPr>
        <w:tab/>
      </w:r>
      <w:r>
        <w:rPr>
          <w:rFonts w:asciiTheme="minorHAnsi" w:hAnsiTheme="minorHAnsi" w:cstheme="minorHAnsi"/>
          <w:sz w:val="22"/>
          <w:szCs w:val="22"/>
        </w:rPr>
        <w:t xml:space="preserve">per i viaggi previsti </w:t>
      </w:r>
      <w:r w:rsidR="00E276C8">
        <w:rPr>
          <w:rFonts w:asciiTheme="minorHAnsi" w:hAnsiTheme="minorHAnsi" w:cstheme="minorHAnsi"/>
          <w:sz w:val="22"/>
          <w:szCs w:val="22"/>
        </w:rPr>
        <w:t xml:space="preserve">nel periodo </w:t>
      </w:r>
      <w:r>
        <w:rPr>
          <w:rFonts w:asciiTheme="minorHAnsi" w:hAnsiTheme="minorHAnsi" w:cstheme="minorHAnsi"/>
          <w:sz w:val="22"/>
          <w:szCs w:val="22"/>
        </w:rPr>
        <w:t xml:space="preserve">I giugno – 30 settembre; </w:t>
      </w:r>
    </w:p>
    <w:p w:rsidR="00AD7208" w:rsidRDefault="00AD7208" w:rsidP="00BA6DE7">
      <w:pPr>
        <w:spacing w:after="120"/>
        <w:ind w:left="360"/>
        <w:jc w:val="both"/>
        <w:rPr>
          <w:rFonts w:asciiTheme="minorHAnsi" w:hAnsiTheme="minorHAnsi" w:cstheme="minorHAnsi"/>
          <w:sz w:val="22"/>
          <w:szCs w:val="22"/>
        </w:rPr>
      </w:pPr>
      <w:r w:rsidRPr="00E276C8">
        <w:rPr>
          <w:rFonts w:asciiTheme="minorHAnsi" w:hAnsiTheme="minorHAnsi" w:cstheme="minorHAnsi"/>
          <w:sz w:val="22"/>
          <w:szCs w:val="22"/>
          <w:u w:val="single"/>
        </w:rPr>
        <w:t>dal I al 30 settembre</w:t>
      </w:r>
      <w:r>
        <w:rPr>
          <w:rFonts w:asciiTheme="minorHAnsi" w:hAnsiTheme="minorHAnsi" w:cstheme="minorHAnsi"/>
          <w:sz w:val="22"/>
          <w:szCs w:val="22"/>
        </w:rPr>
        <w:t xml:space="preserve"> </w:t>
      </w:r>
      <w:r w:rsidR="00E276C8">
        <w:rPr>
          <w:rFonts w:asciiTheme="minorHAnsi" w:hAnsiTheme="minorHAnsi" w:cstheme="minorHAnsi"/>
          <w:sz w:val="22"/>
          <w:szCs w:val="22"/>
        </w:rPr>
        <w:tab/>
      </w:r>
      <w:r>
        <w:rPr>
          <w:rFonts w:asciiTheme="minorHAnsi" w:hAnsiTheme="minorHAnsi" w:cstheme="minorHAnsi"/>
          <w:sz w:val="22"/>
          <w:szCs w:val="22"/>
        </w:rPr>
        <w:t xml:space="preserve">per i viaggi previsti </w:t>
      </w:r>
      <w:r w:rsidR="00474CF6">
        <w:rPr>
          <w:rFonts w:asciiTheme="minorHAnsi" w:hAnsiTheme="minorHAnsi" w:cstheme="minorHAnsi"/>
          <w:sz w:val="22"/>
          <w:szCs w:val="22"/>
        </w:rPr>
        <w:t>nel periodo</w:t>
      </w:r>
      <w:r>
        <w:rPr>
          <w:rFonts w:asciiTheme="minorHAnsi" w:hAnsiTheme="minorHAnsi" w:cstheme="minorHAnsi"/>
          <w:sz w:val="22"/>
          <w:szCs w:val="22"/>
        </w:rPr>
        <w:t xml:space="preserve"> I ottobre </w:t>
      </w:r>
      <w:r w:rsidR="00E276C8">
        <w:rPr>
          <w:rFonts w:asciiTheme="minorHAnsi" w:hAnsiTheme="minorHAnsi" w:cstheme="minorHAnsi"/>
          <w:sz w:val="22"/>
          <w:szCs w:val="22"/>
        </w:rPr>
        <w:t>-</w:t>
      </w:r>
      <w:bookmarkStart w:id="0" w:name="_GoBack"/>
      <w:bookmarkEnd w:id="0"/>
      <w:r>
        <w:rPr>
          <w:rFonts w:asciiTheme="minorHAnsi" w:hAnsiTheme="minorHAnsi" w:cstheme="minorHAnsi"/>
          <w:sz w:val="22"/>
          <w:szCs w:val="22"/>
        </w:rPr>
        <w:t xml:space="preserve"> 31 gennaio dell’anno successivo;</w:t>
      </w:r>
    </w:p>
    <w:p w:rsidR="00AD7208" w:rsidRDefault="00AD7208"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Qualora la scadenza per la presentazione della domanda dovesse cadere in un giorno festivo oppure di sabato e/o domenica la stessa verrà posticipata al primo giorno lavorativo successivo.</w:t>
      </w:r>
    </w:p>
    <w:p w:rsidR="00AD7208" w:rsidRDefault="00AD7208" w:rsidP="00BA6DE7">
      <w:pPr>
        <w:spacing w:after="120"/>
        <w:ind w:left="360"/>
        <w:jc w:val="both"/>
        <w:rPr>
          <w:rFonts w:asciiTheme="minorHAnsi" w:hAnsiTheme="minorHAnsi" w:cstheme="minorHAnsi"/>
          <w:sz w:val="22"/>
          <w:szCs w:val="22"/>
        </w:rPr>
      </w:pPr>
      <w:r>
        <w:rPr>
          <w:rFonts w:asciiTheme="minorHAnsi" w:hAnsiTheme="minorHAnsi" w:cstheme="minorHAnsi"/>
          <w:sz w:val="22"/>
          <w:szCs w:val="22"/>
        </w:rPr>
        <w:t>L’importo utilizzabile nelle prime due finestre temporali non può superare il 35% dell’importo totale di quanto previsto in bilancio per l’attività del presente articolo.</w:t>
      </w:r>
    </w:p>
    <w:p w:rsidR="00AD7208" w:rsidRDefault="00BA6DE7" w:rsidP="00AD7208">
      <w:pPr>
        <w:pStyle w:val="Rientrocorpodeltesto2"/>
        <w:ind w:left="360"/>
        <w:rPr>
          <w:rFonts w:asciiTheme="minorHAnsi" w:hAnsiTheme="minorHAnsi" w:cstheme="minorHAnsi"/>
          <w:b w:val="0"/>
          <w:sz w:val="22"/>
          <w:szCs w:val="22"/>
        </w:rPr>
      </w:pPr>
      <w:r>
        <w:rPr>
          <w:rFonts w:asciiTheme="minorHAnsi" w:hAnsiTheme="minorHAnsi" w:cstheme="minorHAnsi"/>
          <w:b w:val="0"/>
          <w:sz w:val="22"/>
          <w:szCs w:val="22"/>
        </w:rPr>
        <w:t>Le richieste di finanziamento, da presentarsi entro la scadenza prevista, devono riportare le informazioni</w:t>
      </w:r>
      <w:r w:rsidR="00AD7208">
        <w:rPr>
          <w:rFonts w:asciiTheme="minorHAnsi" w:hAnsiTheme="minorHAnsi" w:cstheme="minorHAnsi"/>
          <w:b w:val="0"/>
          <w:sz w:val="22"/>
          <w:szCs w:val="22"/>
        </w:rPr>
        <w:t>:</w:t>
      </w:r>
    </w:p>
    <w:p w:rsidR="00AD7208" w:rsidRDefault="00AD7208" w:rsidP="00AD7208">
      <w:pPr>
        <w:pStyle w:val="Rientrocorpodeltesto2"/>
        <w:numPr>
          <w:ilvl w:val="0"/>
          <w:numId w:val="29"/>
        </w:numPr>
        <w:rPr>
          <w:rFonts w:asciiTheme="minorHAnsi" w:hAnsiTheme="minorHAnsi" w:cstheme="minorHAnsi"/>
          <w:b w:val="0"/>
          <w:sz w:val="22"/>
          <w:szCs w:val="22"/>
        </w:rPr>
      </w:pPr>
      <w:proofErr w:type="gramStart"/>
      <w:r>
        <w:rPr>
          <w:rFonts w:asciiTheme="minorHAnsi" w:hAnsiTheme="minorHAnsi" w:cstheme="minorHAnsi"/>
          <w:b w:val="0"/>
          <w:sz w:val="22"/>
          <w:szCs w:val="22"/>
        </w:rPr>
        <w:t>docente</w:t>
      </w:r>
      <w:proofErr w:type="gramEnd"/>
      <w:r>
        <w:rPr>
          <w:rFonts w:asciiTheme="minorHAnsi" w:hAnsiTheme="minorHAnsi" w:cstheme="minorHAnsi"/>
          <w:b w:val="0"/>
          <w:sz w:val="22"/>
          <w:szCs w:val="22"/>
        </w:rPr>
        <w:t>/i accompagnatore/i, finalità didattica e programma dettagliato;</w:t>
      </w:r>
    </w:p>
    <w:p w:rsidR="00AD7208" w:rsidRDefault="00AD7208" w:rsidP="00AD7208">
      <w:pPr>
        <w:pStyle w:val="Rientrocorpodeltesto2"/>
        <w:numPr>
          <w:ilvl w:val="0"/>
          <w:numId w:val="29"/>
        </w:numPr>
        <w:rPr>
          <w:rFonts w:asciiTheme="minorHAnsi" w:hAnsiTheme="minorHAnsi" w:cstheme="minorHAnsi"/>
          <w:b w:val="0"/>
          <w:sz w:val="22"/>
          <w:szCs w:val="22"/>
        </w:rPr>
      </w:pPr>
      <w:proofErr w:type="gramStart"/>
      <w:r>
        <w:rPr>
          <w:rFonts w:asciiTheme="minorHAnsi" w:hAnsiTheme="minorHAnsi" w:cstheme="minorHAnsi"/>
          <w:b w:val="0"/>
          <w:sz w:val="22"/>
          <w:szCs w:val="22"/>
        </w:rPr>
        <w:t>destinazione</w:t>
      </w:r>
      <w:proofErr w:type="gramEnd"/>
      <w:r>
        <w:rPr>
          <w:rFonts w:asciiTheme="minorHAnsi" w:hAnsiTheme="minorHAnsi" w:cstheme="minorHAnsi"/>
          <w:b w:val="0"/>
          <w:sz w:val="22"/>
          <w:szCs w:val="22"/>
        </w:rPr>
        <w:t xml:space="preserve"> </w:t>
      </w:r>
      <w:r w:rsidR="002958E5">
        <w:rPr>
          <w:rFonts w:asciiTheme="minorHAnsi" w:hAnsiTheme="minorHAnsi" w:cstheme="minorHAnsi"/>
          <w:b w:val="0"/>
          <w:sz w:val="22"/>
          <w:szCs w:val="22"/>
        </w:rPr>
        <w:t xml:space="preserve">  </w:t>
      </w:r>
      <w:r>
        <w:rPr>
          <w:rFonts w:asciiTheme="minorHAnsi" w:hAnsiTheme="minorHAnsi" w:cstheme="minorHAnsi"/>
          <w:b w:val="0"/>
          <w:sz w:val="22"/>
          <w:szCs w:val="22"/>
        </w:rPr>
        <w:t>e numero di partecipanti;</w:t>
      </w:r>
    </w:p>
    <w:p w:rsidR="00AD7208" w:rsidRDefault="00AD7208" w:rsidP="00AD7208">
      <w:pPr>
        <w:pStyle w:val="Rientrocorpodeltesto2"/>
        <w:numPr>
          <w:ilvl w:val="0"/>
          <w:numId w:val="29"/>
        </w:numPr>
        <w:rPr>
          <w:rFonts w:asciiTheme="minorHAnsi" w:hAnsiTheme="minorHAnsi" w:cstheme="minorHAnsi"/>
          <w:b w:val="0"/>
          <w:sz w:val="22"/>
          <w:szCs w:val="22"/>
        </w:rPr>
      </w:pPr>
      <w:proofErr w:type="gramStart"/>
      <w:r>
        <w:rPr>
          <w:rFonts w:asciiTheme="minorHAnsi" w:hAnsiTheme="minorHAnsi" w:cstheme="minorHAnsi"/>
          <w:b w:val="0"/>
          <w:sz w:val="22"/>
          <w:szCs w:val="22"/>
        </w:rPr>
        <w:t xml:space="preserve">dettaglio </w:t>
      </w:r>
      <w:r w:rsidR="002958E5">
        <w:rPr>
          <w:rFonts w:asciiTheme="minorHAnsi" w:hAnsiTheme="minorHAnsi" w:cstheme="minorHAnsi"/>
          <w:b w:val="0"/>
          <w:sz w:val="22"/>
          <w:szCs w:val="22"/>
        </w:rPr>
        <w:t xml:space="preserve"> </w:t>
      </w:r>
      <w:r w:rsidR="00137E9B">
        <w:rPr>
          <w:rFonts w:asciiTheme="minorHAnsi" w:hAnsiTheme="minorHAnsi" w:cstheme="minorHAnsi"/>
          <w:b w:val="0"/>
          <w:sz w:val="22"/>
          <w:szCs w:val="22"/>
        </w:rPr>
        <w:t>delle</w:t>
      </w:r>
      <w:proofErr w:type="gramEnd"/>
      <w:r w:rsidR="00137E9B">
        <w:rPr>
          <w:rFonts w:asciiTheme="minorHAnsi" w:hAnsiTheme="minorHAnsi" w:cstheme="minorHAnsi"/>
          <w:b w:val="0"/>
          <w:sz w:val="22"/>
          <w:szCs w:val="22"/>
        </w:rPr>
        <w:t xml:space="preserve"> </w:t>
      </w:r>
      <w:r>
        <w:rPr>
          <w:rFonts w:asciiTheme="minorHAnsi" w:hAnsiTheme="minorHAnsi" w:cstheme="minorHAnsi"/>
          <w:b w:val="0"/>
          <w:sz w:val="22"/>
          <w:szCs w:val="22"/>
        </w:rPr>
        <w:t xml:space="preserve">spese </w:t>
      </w:r>
      <w:r w:rsidR="00137E9B">
        <w:rPr>
          <w:rFonts w:asciiTheme="minorHAnsi" w:hAnsiTheme="minorHAnsi" w:cstheme="minorHAnsi"/>
          <w:b w:val="0"/>
          <w:sz w:val="22"/>
          <w:szCs w:val="22"/>
        </w:rPr>
        <w:t xml:space="preserve">da sostenere </w:t>
      </w:r>
      <w:r>
        <w:rPr>
          <w:rFonts w:asciiTheme="minorHAnsi" w:hAnsiTheme="minorHAnsi" w:cstheme="minorHAnsi"/>
          <w:b w:val="0"/>
          <w:sz w:val="22"/>
          <w:szCs w:val="22"/>
        </w:rPr>
        <w:t xml:space="preserve">attraverso </w:t>
      </w:r>
      <w:r w:rsidR="00137E9B">
        <w:rPr>
          <w:rFonts w:asciiTheme="minorHAnsi" w:hAnsiTheme="minorHAnsi" w:cstheme="minorHAnsi"/>
          <w:b w:val="0"/>
          <w:sz w:val="22"/>
          <w:szCs w:val="22"/>
        </w:rPr>
        <w:t>la presentazione di minimo tre preventivi.</w:t>
      </w:r>
    </w:p>
    <w:p w:rsidR="00BA6DE7" w:rsidRPr="005E041D" w:rsidRDefault="00BA6DE7" w:rsidP="005E041D">
      <w:pPr>
        <w:pStyle w:val="Paragrafoelenco"/>
        <w:numPr>
          <w:ilvl w:val="0"/>
          <w:numId w:val="26"/>
        </w:numPr>
        <w:rPr>
          <w:rFonts w:asciiTheme="minorHAnsi" w:hAnsiTheme="minorHAnsi" w:cstheme="minorHAnsi"/>
          <w:b/>
          <w:sz w:val="22"/>
          <w:szCs w:val="22"/>
        </w:rPr>
      </w:pPr>
      <w:r w:rsidRPr="005E041D">
        <w:rPr>
          <w:rFonts w:asciiTheme="minorHAnsi" w:hAnsiTheme="minorHAnsi" w:cstheme="minorHAnsi"/>
          <w:b/>
          <w:sz w:val="22"/>
          <w:szCs w:val="22"/>
        </w:rPr>
        <w:lastRenderedPageBreak/>
        <w:t xml:space="preserve">Partecipazione degli </w:t>
      </w:r>
      <w:proofErr w:type="gramStart"/>
      <w:r w:rsidRPr="005E041D">
        <w:rPr>
          <w:rFonts w:asciiTheme="minorHAnsi" w:hAnsiTheme="minorHAnsi" w:cstheme="minorHAnsi"/>
          <w:b/>
          <w:sz w:val="22"/>
          <w:szCs w:val="22"/>
        </w:rPr>
        <w:t>studenti  -</w:t>
      </w:r>
      <w:proofErr w:type="gramEnd"/>
      <w:r w:rsidRPr="005E041D">
        <w:rPr>
          <w:rFonts w:asciiTheme="minorHAnsi" w:hAnsiTheme="minorHAnsi" w:cstheme="minorHAnsi"/>
          <w:b/>
          <w:sz w:val="22"/>
          <w:szCs w:val="22"/>
        </w:rPr>
        <w:t xml:space="preserve"> Partecipazione dei docenti </w:t>
      </w:r>
    </w:p>
    <w:p w:rsidR="00BA6DE7" w:rsidRDefault="00BA6DE7" w:rsidP="00BA6DE7">
      <w:pPr>
        <w:pStyle w:val="Paragrafoelenco"/>
        <w:ind w:left="397"/>
        <w:jc w:val="both"/>
        <w:rPr>
          <w:rFonts w:asciiTheme="minorHAnsi" w:hAnsiTheme="minorHAnsi" w:cstheme="minorHAnsi"/>
          <w:sz w:val="22"/>
          <w:szCs w:val="22"/>
        </w:rPr>
      </w:pPr>
      <w:r>
        <w:rPr>
          <w:rFonts w:asciiTheme="minorHAnsi" w:hAnsiTheme="minorHAnsi" w:cstheme="minorHAnsi"/>
          <w:sz w:val="22"/>
          <w:szCs w:val="22"/>
        </w:rPr>
        <w:t>Possono partecipare ai viaggi e alle visite d’istruzione gli studenti regolarmente iscritti ai corsi di laurea, laurea magistrale e laurea magistrale a ciclo unico.</w:t>
      </w:r>
    </w:p>
    <w:p w:rsidR="00BA6DE7" w:rsidRPr="002958E5" w:rsidRDefault="00BA6DE7" w:rsidP="002958E5">
      <w:pPr>
        <w:ind w:left="397"/>
        <w:jc w:val="both"/>
        <w:rPr>
          <w:rFonts w:asciiTheme="minorHAnsi" w:hAnsiTheme="minorHAnsi" w:cstheme="minorHAnsi"/>
          <w:sz w:val="22"/>
          <w:szCs w:val="22"/>
        </w:rPr>
      </w:pPr>
      <w:r w:rsidRPr="002958E5">
        <w:rPr>
          <w:rFonts w:asciiTheme="minorHAnsi" w:hAnsiTheme="minorHAnsi" w:cstheme="minorHAnsi"/>
          <w:sz w:val="22"/>
          <w:szCs w:val="22"/>
        </w:rPr>
        <w:t>Gli studenti sono accompagnati dal docente titolare dell’insegnamento interessato al viaggio e/o alla visita di studio; nel caso di indisponibilità del docente titolare è ammessa la partecipazione, come docente accompagnatore, di altro docente o ricercatore di ruolo della materia.</w:t>
      </w:r>
    </w:p>
    <w:p w:rsidR="006A462D" w:rsidRPr="005E041D" w:rsidRDefault="006A462D" w:rsidP="005E041D">
      <w:pPr>
        <w:pStyle w:val="Paragrafoelenco"/>
        <w:numPr>
          <w:ilvl w:val="0"/>
          <w:numId w:val="27"/>
        </w:numPr>
        <w:rPr>
          <w:rFonts w:asciiTheme="minorHAnsi" w:hAnsiTheme="minorHAnsi" w:cstheme="minorHAnsi"/>
          <w:b/>
          <w:sz w:val="22"/>
          <w:szCs w:val="22"/>
        </w:rPr>
      </w:pPr>
      <w:r w:rsidRPr="005E041D">
        <w:rPr>
          <w:rFonts w:asciiTheme="minorHAnsi" w:hAnsiTheme="minorHAnsi" w:cstheme="minorHAnsi"/>
          <w:b/>
          <w:sz w:val="22"/>
          <w:szCs w:val="22"/>
        </w:rPr>
        <w:t>Spese finanziabili</w:t>
      </w:r>
    </w:p>
    <w:p w:rsidR="00BA6DE7" w:rsidRDefault="00BA6DE7" w:rsidP="00BA6DE7">
      <w:pPr>
        <w:pStyle w:val="Paragrafoelenco"/>
        <w:ind w:left="397"/>
        <w:jc w:val="both"/>
        <w:rPr>
          <w:rFonts w:asciiTheme="minorHAnsi" w:hAnsiTheme="minorHAnsi" w:cstheme="minorHAnsi"/>
          <w:sz w:val="22"/>
          <w:szCs w:val="22"/>
        </w:rPr>
      </w:pPr>
      <w:r>
        <w:rPr>
          <w:rFonts w:asciiTheme="minorHAnsi" w:hAnsiTheme="minorHAnsi" w:cstheme="minorHAnsi"/>
          <w:sz w:val="22"/>
          <w:szCs w:val="22"/>
        </w:rPr>
        <w:t>Sono ammessi a contributo:</w:t>
      </w:r>
    </w:p>
    <w:p w:rsidR="00BA6DE7" w:rsidRDefault="00BA6DE7" w:rsidP="00BA6DE7">
      <w:pPr>
        <w:pStyle w:val="Paragrafoelenco"/>
        <w:numPr>
          <w:ilvl w:val="0"/>
          <w:numId w:val="13"/>
        </w:numPr>
        <w:jc w:val="both"/>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visite di studio per cui è previsto unicamente un contributo per le spese di noleggio del bus;</w:t>
      </w:r>
    </w:p>
    <w:p w:rsidR="00BA6DE7" w:rsidRDefault="00BA6DE7" w:rsidP="00BA6DE7">
      <w:pPr>
        <w:pStyle w:val="Paragrafoelenco"/>
        <w:numPr>
          <w:ilvl w:val="0"/>
          <w:numId w:val="13"/>
        </w:numPr>
        <w:jc w:val="both"/>
        <w:rPr>
          <w:rFonts w:asciiTheme="minorHAnsi" w:hAnsiTheme="minorHAnsi" w:cstheme="minorHAnsi"/>
          <w:sz w:val="22"/>
          <w:szCs w:val="22"/>
        </w:rPr>
      </w:pP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viaggi di studio in Italia, con la partecipazione di almeno 5 studenti, per cui è previsto un contributo fino ad un massimo di € 130,00 per ogni studente partecipante e fino ad un massimo di € 130,00 per il docente accompagnatore;</w:t>
      </w:r>
    </w:p>
    <w:p w:rsidR="00BA6DE7" w:rsidRDefault="00BA6DE7" w:rsidP="00BA6DE7">
      <w:pPr>
        <w:pStyle w:val="Paragrafoelenco"/>
        <w:numPr>
          <w:ilvl w:val="0"/>
          <w:numId w:val="13"/>
        </w:numPr>
        <w:jc w:val="both"/>
        <w:rPr>
          <w:rFonts w:asciiTheme="minorHAnsi" w:hAnsiTheme="minorHAnsi" w:cstheme="minorHAnsi"/>
          <w:sz w:val="22"/>
          <w:szCs w:val="22"/>
        </w:rPr>
      </w:pP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viaggi di studio all’estero, con la partecipazione di almeno </w:t>
      </w:r>
      <w:r w:rsidR="002958E5">
        <w:rPr>
          <w:rFonts w:asciiTheme="minorHAnsi" w:hAnsiTheme="minorHAnsi" w:cstheme="minorHAnsi"/>
          <w:sz w:val="22"/>
          <w:szCs w:val="22"/>
        </w:rPr>
        <w:t>15</w:t>
      </w:r>
      <w:r>
        <w:rPr>
          <w:rFonts w:asciiTheme="minorHAnsi" w:hAnsiTheme="minorHAnsi" w:cstheme="minorHAnsi"/>
          <w:sz w:val="22"/>
          <w:szCs w:val="22"/>
        </w:rPr>
        <w:t xml:space="preserve"> studenti, per cui è previsto un contributo fino ad un massimo di € 200,00 per ogni studente partecipante e fino ad un massimo di € 200,00 per il docente accompagnatore;</w:t>
      </w:r>
    </w:p>
    <w:p w:rsidR="00BA6DE7" w:rsidRDefault="00BA6DE7" w:rsidP="00BA6DE7">
      <w:pPr>
        <w:pStyle w:val="Paragrafoelenco"/>
        <w:numPr>
          <w:ilvl w:val="0"/>
          <w:numId w:val="13"/>
        </w:numPr>
        <w:jc w:val="both"/>
        <w:rPr>
          <w:rFonts w:asciiTheme="minorHAnsi" w:hAnsiTheme="minorHAnsi" w:cstheme="minorHAnsi"/>
          <w:sz w:val="22"/>
          <w:szCs w:val="22"/>
        </w:rPr>
      </w:pP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viaggi di studio in Italia o all’estero di singoli studenti o gruppi di studenti, finalizzati alla preparazione della tesi di laurea; quest’ultimi viaggi non prevedono la presenza del docente accompagnatore. </w:t>
      </w:r>
    </w:p>
    <w:p w:rsidR="00BA6DE7" w:rsidRDefault="00BA6DE7" w:rsidP="00BA6DE7">
      <w:pPr>
        <w:pStyle w:val="Paragrafoelenco"/>
        <w:ind w:left="397"/>
        <w:jc w:val="both"/>
        <w:rPr>
          <w:rFonts w:asciiTheme="minorHAnsi" w:hAnsiTheme="minorHAnsi" w:cstheme="minorHAnsi"/>
          <w:sz w:val="22"/>
          <w:szCs w:val="22"/>
        </w:rPr>
      </w:pPr>
      <w:r>
        <w:rPr>
          <w:rFonts w:asciiTheme="minorHAnsi" w:hAnsiTheme="minorHAnsi" w:cstheme="minorHAnsi"/>
          <w:sz w:val="22"/>
          <w:szCs w:val="22"/>
        </w:rPr>
        <w:t>Sono finanziabili:</w:t>
      </w:r>
    </w:p>
    <w:p w:rsidR="00BA6DE7" w:rsidRDefault="00BA6DE7" w:rsidP="00BA6DE7">
      <w:pPr>
        <w:pStyle w:val="Paragrafoelenco"/>
        <w:numPr>
          <w:ilvl w:val="0"/>
          <w:numId w:val="14"/>
        </w:numPr>
        <w:jc w:val="both"/>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spese di viaggio qualora siano inerenti al noleggio/biglietto di mezzi di trasporto;</w:t>
      </w:r>
    </w:p>
    <w:p w:rsidR="00BA6DE7" w:rsidRDefault="00BA6DE7" w:rsidP="00BA6DE7">
      <w:pPr>
        <w:pStyle w:val="Paragrafoelenco"/>
        <w:numPr>
          <w:ilvl w:val="0"/>
          <w:numId w:val="14"/>
        </w:numPr>
        <w:jc w:val="both"/>
        <w:rPr>
          <w:rFonts w:asciiTheme="minorHAnsi" w:hAnsiTheme="minorHAnsi" w:cstheme="minorHAnsi"/>
          <w:sz w:val="22"/>
          <w:szCs w:val="22"/>
        </w:rPr>
      </w:pP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biglietti per acc</w:t>
      </w:r>
      <w:r w:rsidR="002958E5">
        <w:rPr>
          <w:rFonts w:asciiTheme="minorHAnsi" w:hAnsiTheme="minorHAnsi" w:cstheme="minorHAnsi"/>
          <w:sz w:val="22"/>
          <w:szCs w:val="22"/>
        </w:rPr>
        <w:t>essi a luoghi di cultura;</w:t>
      </w:r>
    </w:p>
    <w:p w:rsidR="00137E9B" w:rsidRPr="002958E5" w:rsidRDefault="00137E9B" w:rsidP="002958E5">
      <w:pPr>
        <w:pStyle w:val="Paragrafoelenco"/>
        <w:numPr>
          <w:ilvl w:val="0"/>
          <w:numId w:val="14"/>
        </w:numPr>
        <w:jc w:val="both"/>
        <w:rPr>
          <w:rFonts w:asciiTheme="minorHAnsi" w:hAnsiTheme="minorHAnsi" w:cstheme="minorHAnsi"/>
          <w:sz w:val="22"/>
          <w:szCs w:val="22"/>
        </w:rPr>
      </w:pPr>
      <w:r w:rsidRPr="002958E5">
        <w:rPr>
          <w:rFonts w:asciiTheme="minorHAnsi" w:hAnsiTheme="minorHAnsi" w:cstheme="minorHAnsi"/>
          <w:sz w:val="22"/>
          <w:szCs w:val="22"/>
        </w:rPr>
        <w:t>Le spese di vitto e/o alloggio inserite nel programma presentato.</w:t>
      </w:r>
    </w:p>
    <w:p w:rsidR="00BA6DE7" w:rsidRPr="005E041D" w:rsidRDefault="00BA6DE7" w:rsidP="005E041D">
      <w:pPr>
        <w:pStyle w:val="Paragrafoelenco"/>
        <w:numPr>
          <w:ilvl w:val="0"/>
          <w:numId w:val="28"/>
        </w:numPr>
        <w:tabs>
          <w:tab w:val="left" w:pos="426"/>
        </w:tabs>
        <w:jc w:val="both"/>
        <w:rPr>
          <w:rFonts w:asciiTheme="minorHAnsi" w:hAnsiTheme="minorHAnsi" w:cstheme="minorHAnsi"/>
          <w:b/>
          <w:sz w:val="22"/>
          <w:szCs w:val="22"/>
        </w:rPr>
      </w:pPr>
      <w:r w:rsidRPr="005E041D">
        <w:rPr>
          <w:rFonts w:asciiTheme="minorHAnsi" w:hAnsiTheme="minorHAnsi" w:cstheme="minorHAnsi"/>
          <w:b/>
          <w:sz w:val="22"/>
          <w:szCs w:val="22"/>
        </w:rPr>
        <w:t>Valutazione delle domande - Attribuzione ed erogazione dei contributi</w:t>
      </w:r>
    </w:p>
    <w:p w:rsidR="00BA6DE7" w:rsidRDefault="00BA6DE7" w:rsidP="002958E5">
      <w:pPr>
        <w:tabs>
          <w:tab w:val="left" w:pos="142"/>
          <w:tab w:val="left" w:pos="284"/>
          <w:tab w:val="left" w:pos="426"/>
        </w:tabs>
        <w:ind w:left="426"/>
        <w:jc w:val="both"/>
        <w:rPr>
          <w:rFonts w:asciiTheme="minorHAnsi" w:hAnsiTheme="minorHAnsi" w:cstheme="minorHAnsi"/>
          <w:sz w:val="22"/>
          <w:szCs w:val="22"/>
        </w:rPr>
      </w:pPr>
      <w:r>
        <w:rPr>
          <w:rFonts w:asciiTheme="minorHAnsi" w:hAnsiTheme="minorHAnsi" w:cstheme="minorHAnsi"/>
          <w:sz w:val="22"/>
          <w:szCs w:val="22"/>
        </w:rPr>
        <w:t xml:space="preserve">Le richieste di contributo per i viaggi studenteschi possono essere presentate solo </w:t>
      </w:r>
      <w:r w:rsidR="002958E5">
        <w:rPr>
          <w:rFonts w:asciiTheme="minorHAnsi" w:hAnsiTheme="minorHAnsi" w:cstheme="minorHAnsi"/>
          <w:sz w:val="22"/>
          <w:szCs w:val="22"/>
        </w:rPr>
        <w:t xml:space="preserve">dai docenti titolari di </w:t>
      </w:r>
      <w:r>
        <w:rPr>
          <w:rFonts w:asciiTheme="minorHAnsi" w:hAnsiTheme="minorHAnsi" w:cstheme="minorHAnsi"/>
          <w:sz w:val="22"/>
          <w:szCs w:val="22"/>
        </w:rPr>
        <w:t>ruolo dell’insegnamento interessato al viaggio e/o alla visita di studio e i do</w:t>
      </w:r>
      <w:r w:rsidR="002958E5">
        <w:rPr>
          <w:rFonts w:asciiTheme="minorHAnsi" w:hAnsiTheme="minorHAnsi" w:cstheme="minorHAnsi"/>
          <w:sz w:val="22"/>
          <w:szCs w:val="22"/>
        </w:rPr>
        <w:t xml:space="preserve">centi relatori di tesi, con </w:t>
      </w:r>
      <w:r>
        <w:rPr>
          <w:rFonts w:asciiTheme="minorHAnsi" w:hAnsiTheme="minorHAnsi" w:cstheme="minorHAnsi"/>
          <w:sz w:val="22"/>
          <w:szCs w:val="22"/>
        </w:rPr>
        <w:t xml:space="preserve">domanda indirizzata al Magnifico Rettore entro il termine e secondo le modalità </w:t>
      </w:r>
      <w:r w:rsidR="00137E9B">
        <w:rPr>
          <w:rFonts w:asciiTheme="minorHAnsi" w:hAnsiTheme="minorHAnsi" w:cstheme="minorHAnsi"/>
          <w:sz w:val="22"/>
          <w:szCs w:val="22"/>
        </w:rPr>
        <w:t>sopraindicate.</w:t>
      </w:r>
    </w:p>
    <w:p w:rsidR="00BA6DE7" w:rsidRDefault="00BA6DE7" w:rsidP="00BA6DE7">
      <w:pPr>
        <w:tabs>
          <w:tab w:val="left" w:pos="426"/>
          <w:tab w:val="left" w:pos="9072"/>
        </w:tabs>
        <w:jc w:val="both"/>
        <w:rPr>
          <w:rFonts w:asciiTheme="minorHAnsi" w:hAnsiTheme="minorHAnsi" w:cstheme="minorHAnsi"/>
          <w:sz w:val="22"/>
          <w:szCs w:val="22"/>
        </w:rPr>
      </w:pPr>
      <w:r>
        <w:rPr>
          <w:rFonts w:asciiTheme="minorHAnsi" w:hAnsiTheme="minorHAnsi" w:cstheme="minorHAnsi"/>
          <w:sz w:val="22"/>
          <w:szCs w:val="22"/>
        </w:rPr>
        <w:tab/>
        <w:t xml:space="preserve">La “Commissione Diritto allo Studio”, di cui all’art.2 valuta le richieste e delibera, previa </w:t>
      </w:r>
      <w:r>
        <w:rPr>
          <w:rFonts w:asciiTheme="minorHAnsi" w:hAnsiTheme="minorHAnsi" w:cstheme="minorHAnsi"/>
          <w:sz w:val="22"/>
          <w:szCs w:val="22"/>
        </w:rPr>
        <w:tab/>
        <w:t>determinazione dei criteri di distribuzione, in merito alla ripartizione fra le stesse dei fondi disponibili.</w:t>
      </w:r>
    </w:p>
    <w:p w:rsidR="00BA6DE7" w:rsidRDefault="00BA6DE7" w:rsidP="00BA6DE7">
      <w:pPr>
        <w:tabs>
          <w:tab w:val="left" w:pos="426"/>
        </w:tabs>
        <w:jc w:val="both"/>
        <w:rPr>
          <w:rFonts w:asciiTheme="minorHAnsi" w:hAnsiTheme="minorHAnsi" w:cstheme="minorHAnsi"/>
          <w:sz w:val="22"/>
          <w:szCs w:val="22"/>
        </w:rPr>
      </w:pPr>
      <w:r>
        <w:rPr>
          <w:rFonts w:asciiTheme="minorHAnsi" w:hAnsiTheme="minorHAnsi" w:cstheme="minorHAnsi"/>
          <w:sz w:val="22"/>
          <w:szCs w:val="22"/>
        </w:rPr>
        <w:tab/>
        <w:t xml:space="preserve">Ai fini di tale valutazione è rilevante la valenza culturale e formativa del viaggio e/o della visita di </w:t>
      </w:r>
      <w:r>
        <w:rPr>
          <w:rFonts w:asciiTheme="minorHAnsi" w:hAnsiTheme="minorHAnsi" w:cstheme="minorHAnsi"/>
          <w:sz w:val="22"/>
          <w:szCs w:val="22"/>
        </w:rPr>
        <w:tab/>
        <w:t xml:space="preserve">studio e l’integrazione della stessa con le attività didattiche e scientifiche proprie del corso di </w:t>
      </w:r>
      <w:r>
        <w:rPr>
          <w:rFonts w:asciiTheme="minorHAnsi" w:hAnsiTheme="minorHAnsi" w:cstheme="minorHAnsi"/>
          <w:sz w:val="22"/>
          <w:szCs w:val="22"/>
        </w:rPr>
        <w:tab/>
        <w:t>laurea.</w:t>
      </w:r>
    </w:p>
    <w:p w:rsidR="00BA6DE7" w:rsidRDefault="00BA6DE7" w:rsidP="00137E9B">
      <w:p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ab/>
        <w:t xml:space="preserve">Le richieste di contributo per le visite di studio e quindi con trasferimento di un solo giorno, </w:t>
      </w:r>
      <w:r w:rsidR="00137E9B">
        <w:rPr>
          <w:rFonts w:asciiTheme="minorHAnsi" w:hAnsiTheme="minorHAnsi" w:cstheme="minorHAnsi"/>
          <w:sz w:val="22"/>
          <w:szCs w:val="22"/>
        </w:rPr>
        <w:t>vengono valutate con le stesse modalità sopra evidenziate</w:t>
      </w:r>
    </w:p>
    <w:p w:rsidR="00BA6DE7" w:rsidRDefault="00BA6DE7" w:rsidP="00BA6DE7">
      <w:pPr>
        <w:tabs>
          <w:tab w:val="left" w:pos="426"/>
        </w:tabs>
        <w:jc w:val="both"/>
        <w:rPr>
          <w:rFonts w:asciiTheme="minorHAnsi" w:hAnsiTheme="minorHAnsi" w:cstheme="minorHAnsi"/>
          <w:sz w:val="22"/>
          <w:szCs w:val="22"/>
        </w:rPr>
      </w:pPr>
      <w:r>
        <w:rPr>
          <w:rFonts w:asciiTheme="minorHAnsi" w:hAnsiTheme="minorHAnsi" w:cstheme="minorHAnsi"/>
          <w:sz w:val="22"/>
          <w:szCs w:val="22"/>
        </w:rPr>
        <w:tab/>
        <w:t xml:space="preserve">In caso di finanziamento e comunque con congruo anticipo rispetto alla data di inizio del viaggio, il </w:t>
      </w:r>
      <w:r>
        <w:rPr>
          <w:rFonts w:asciiTheme="minorHAnsi" w:hAnsiTheme="minorHAnsi" w:cstheme="minorHAnsi"/>
          <w:sz w:val="22"/>
          <w:szCs w:val="22"/>
        </w:rPr>
        <w:tab/>
        <w:t xml:space="preserve">docente riceve da parte dell’ufficio competente comunicazione di attribuzione del contributo; nella </w:t>
      </w:r>
      <w:r>
        <w:rPr>
          <w:rFonts w:asciiTheme="minorHAnsi" w:hAnsiTheme="minorHAnsi" w:cstheme="minorHAnsi"/>
          <w:sz w:val="22"/>
          <w:szCs w:val="22"/>
        </w:rPr>
        <w:tab/>
        <w:t xml:space="preserve">nota viene indicato l’importo complessivo massimo del finanziamento in relazione al numero degli </w:t>
      </w:r>
      <w:r>
        <w:rPr>
          <w:rFonts w:asciiTheme="minorHAnsi" w:hAnsiTheme="minorHAnsi" w:cstheme="minorHAnsi"/>
          <w:sz w:val="22"/>
          <w:szCs w:val="22"/>
        </w:rPr>
        <w:tab/>
        <w:t xml:space="preserve">studenti partecipanti e dei docenti accompagnatori (un accompagnatore per ogni </w:t>
      </w:r>
      <w:r w:rsidR="00137E9B">
        <w:rPr>
          <w:rFonts w:asciiTheme="minorHAnsi" w:hAnsiTheme="minorHAnsi" w:cstheme="minorHAnsi"/>
          <w:sz w:val="22"/>
          <w:szCs w:val="22"/>
        </w:rPr>
        <w:t>20</w:t>
      </w:r>
      <w:r>
        <w:rPr>
          <w:rFonts w:asciiTheme="minorHAnsi" w:hAnsiTheme="minorHAnsi" w:cstheme="minorHAnsi"/>
          <w:sz w:val="22"/>
          <w:szCs w:val="22"/>
        </w:rPr>
        <w:t xml:space="preserve"> studenti o </w:t>
      </w:r>
      <w:r>
        <w:rPr>
          <w:rFonts w:asciiTheme="minorHAnsi" w:hAnsiTheme="minorHAnsi" w:cstheme="minorHAnsi"/>
          <w:sz w:val="22"/>
          <w:szCs w:val="22"/>
        </w:rPr>
        <w:tab/>
        <w:t>frazione inferiore).</w:t>
      </w:r>
    </w:p>
    <w:p w:rsidR="00BA6DE7" w:rsidRDefault="00BA6DE7" w:rsidP="00BA6DE7">
      <w:pPr>
        <w:tabs>
          <w:tab w:val="left" w:pos="426"/>
        </w:tabs>
        <w:jc w:val="both"/>
        <w:rPr>
          <w:rFonts w:asciiTheme="minorHAnsi" w:hAnsiTheme="minorHAnsi" w:cstheme="minorHAnsi"/>
          <w:sz w:val="22"/>
          <w:szCs w:val="22"/>
        </w:rPr>
      </w:pPr>
      <w:r>
        <w:rPr>
          <w:rFonts w:asciiTheme="minorHAnsi" w:hAnsiTheme="minorHAnsi" w:cstheme="minorHAnsi"/>
          <w:sz w:val="22"/>
          <w:szCs w:val="22"/>
        </w:rPr>
        <w:tab/>
        <w:t>Il contributo, altresì, viene erogato a conclusione del viaggio e/o visita d’istruzione:</w:t>
      </w:r>
    </w:p>
    <w:p w:rsidR="00BA6DE7" w:rsidRDefault="002958E5" w:rsidP="00BA6DE7">
      <w:pPr>
        <w:pStyle w:val="Paragrafoelenco"/>
        <w:numPr>
          <w:ilvl w:val="0"/>
          <w:numId w:val="17"/>
        </w:numPr>
        <w:tabs>
          <w:tab w:val="left" w:pos="426"/>
        </w:tabs>
        <w:jc w:val="both"/>
        <w:rPr>
          <w:rFonts w:asciiTheme="minorHAnsi" w:hAnsiTheme="minorHAnsi" w:cstheme="minorHAnsi"/>
          <w:b/>
          <w:sz w:val="22"/>
          <w:szCs w:val="22"/>
        </w:rPr>
      </w:pPr>
      <w:proofErr w:type="gramStart"/>
      <w:r>
        <w:rPr>
          <w:rFonts w:asciiTheme="minorHAnsi" w:hAnsiTheme="minorHAnsi" w:cstheme="minorHAnsi"/>
          <w:sz w:val="22"/>
          <w:szCs w:val="22"/>
        </w:rPr>
        <w:t>M</w:t>
      </w:r>
      <w:r w:rsidR="00BA6DE7">
        <w:rPr>
          <w:rFonts w:asciiTheme="minorHAnsi" w:hAnsiTheme="minorHAnsi" w:cstheme="minorHAnsi"/>
          <w:sz w:val="22"/>
          <w:szCs w:val="22"/>
        </w:rPr>
        <w:t>ediante</w:t>
      </w:r>
      <w:r>
        <w:rPr>
          <w:rFonts w:asciiTheme="minorHAnsi" w:hAnsiTheme="minorHAnsi" w:cstheme="minorHAnsi"/>
          <w:sz w:val="22"/>
          <w:szCs w:val="22"/>
        </w:rPr>
        <w:t xml:space="preserve"> </w:t>
      </w:r>
      <w:r w:rsidR="00BA6DE7">
        <w:rPr>
          <w:rFonts w:asciiTheme="minorHAnsi" w:hAnsiTheme="minorHAnsi" w:cstheme="minorHAnsi"/>
          <w:sz w:val="22"/>
          <w:szCs w:val="22"/>
        </w:rPr>
        <w:t xml:space="preserve"> rimborso</w:t>
      </w:r>
      <w:proofErr w:type="gramEnd"/>
      <w:r w:rsidR="00BA6DE7">
        <w:rPr>
          <w:rFonts w:asciiTheme="minorHAnsi" w:hAnsiTheme="minorHAnsi" w:cstheme="minorHAnsi"/>
          <w:sz w:val="22"/>
          <w:szCs w:val="22"/>
        </w:rPr>
        <w:t xml:space="preserve"> spese ad ogni singolo partecipante (studente e/o docente) per spettante quota parte, dietro presentazione di idonea documentazione di spesa originale;</w:t>
      </w:r>
    </w:p>
    <w:p w:rsidR="00BA6DE7" w:rsidRPr="00EF74EB" w:rsidRDefault="00BA6DE7" w:rsidP="00BA6DE7">
      <w:pPr>
        <w:pStyle w:val="Paragrafoelenco"/>
        <w:numPr>
          <w:ilvl w:val="0"/>
          <w:numId w:val="17"/>
        </w:numPr>
        <w:tabs>
          <w:tab w:val="left" w:pos="426"/>
        </w:tabs>
        <w:jc w:val="both"/>
        <w:rPr>
          <w:rFonts w:asciiTheme="minorHAnsi" w:hAnsiTheme="minorHAnsi" w:cstheme="minorHAnsi"/>
          <w:b/>
          <w:sz w:val="22"/>
          <w:szCs w:val="22"/>
        </w:rPr>
      </w:pPr>
      <w:proofErr w:type="gramStart"/>
      <w:r>
        <w:rPr>
          <w:rFonts w:asciiTheme="minorHAnsi" w:hAnsiTheme="minorHAnsi" w:cstheme="minorHAnsi"/>
          <w:sz w:val="22"/>
          <w:szCs w:val="22"/>
        </w:rPr>
        <w:t>mediante</w:t>
      </w:r>
      <w:proofErr w:type="gramEnd"/>
      <w:r>
        <w:rPr>
          <w:rFonts w:asciiTheme="minorHAnsi" w:hAnsiTheme="minorHAnsi" w:cstheme="minorHAnsi"/>
          <w:sz w:val="22"/>
          <w:szCs w:val="22"/>
        </w:rPr>
        <w:t xml:space="preserve"> pagamento di fattura intestata al Politecnico di Bari, correda</w:t>
      </w:r>
      <w:r w:rsidR="002958E5">
        <w:rPr>
          <w:rFonts w:asciiTheme="minorHAnsi" w:hAnsiTheme="minorHAnsi" w:cstheme="minorHAnsi"/>
          <w:sz w:val="22"/>
          <w:szCs w:val="22"/>
        </w:rPr>
        <w:t xml:space="preserve">ta di idonea documentazione in </w:t>
      </w:r>
      <w:r>
        <w:rPr>
          <w:rFonts w:asciiTheme="minorHAnsi" w:hAnsiTheme="minorHAnsi" w:cstheme="minorHAnsi"/>
          <w:sz w:val="22"/>
          <w:szCs w:val="22"/>
        </w:rPr>
        <w:t>originale, rilasciata dall’agenzia viaggi opportunamente selezionata dal docente responsabile, nel rispetto della normativa vigente in materia di contratti pubblici</w:t>
      </w:r>
      <w:r w:rsidRPr="00EF74EB">
        <w:rPr>
          <w:rFonts w:asciiTheme="minorHAnsi" w:hAnsiTheme="minorHAnsi" w:cstheme="minorHAnsi"/>
          <w:sz w:val="22"/>
          <w:szCs w:val="22"/>
        </w:rPr>
        <w:tab/>
      </w:r>
    </w:p>
    <w:p w:rsidR="00BA6DE7" w:rsidRPr="00902AE7" w:rsidRDefault="00BA6DE7" w:rsidP="00BA6DE7">
      <w:pPr>
        <w:pStyle w:val="Titolo2"/>
        <w:rPr>
          <w:rFonts w:asciiTheme="minorHAnsi" w:hAnsiTheme="minorHAnsi" w:cstheme="minorHAnsi"/>
          <w:b/>
          <w:sz w:val="28"/>
          <w:szCs w:val="28"/>
        </w:rPr>
      </w:pPr>
      <w:r w:rsidRPr="00902AE7">
        <w:rPr>
          <w:rFonts w:asciiTheme="minorHAnsi" w:hAnsiTheme="minorHAnsi" w:cstheme="minorHAnsi"/>
          <w:b/>
          <w:sz w:val="28"/>
          <w:szCs w:val="28"/>
        </w:rPr>
        <w:t>Art.</w:t>
      </w:r>
      <w:r w:rsidR="00CA5F24">
        <w:rPr>
          <w:rFonts w:asciiTheme="minorHAnsi" w:hAnsiTheme="minorHAnsi" w:cstheme="minorHAnsi"/>
          <w:b/>
          <w:sz w:val="28"/>
          <w:szCs w:val="28"/>
        </w:rPr>
        <w:t>5</w:t>
      </w:r>
    </w:p>
    <w:p w:rsidR="00BA6DE7" w:rsidRPr="00902AE7" w:rsidRDefault="00BA6DE7" w:rsidP="00493C19">
      <w:pPr>
        <w:pStyle w:val="Titolo2"/>
        <w:rPr>
          <w:rFonts w:asciiTheme="minorHAnsi" w:hAnsiTheme="minorHAnsi" w:cstheme="minorHAnsi"/>
          <w:b/>
          <w:sz w:val="28"/>
          <w:szCs w:val="28"/>
        </w:rPr>
      </w:pPr>
      <w:r w:rsidRPr="00902AE7">
        <w:rPr>
          <w:rFonts w:asciiTheme="minorHAnsi" w:hAnsiTheme="minorHAnsi" w:cstheme="minorHAnsi"/>
          <w:b/>
          <w:sz w:val="28"/>
          <w:szCs w:val="28"/>
        </w:rPr>
        <w:t>Potenziamento delle Biblioteche e dei Centri stampa e di altre attività destinate agli studenti</w:t>
      </w:r>
    </w:p>
    <w:p w:rsidR="00BA6DE7" w:rsidRDefault="006A462D" w:rsidP="00BA6DE7">
      <w:pPr>
        <w:jc w:val="both"/>
        <w:rPr>
          <w:rFonts w:asciiTheme="minorHAnsi" w:hAnsiTheme="minorHAnsi" w:cstheme="minorHAnsi"/>
          <w:sz w:val="22"/>
          <w:szCs w:val="22"/>
        </w:rPr>
      </w:pPr>
      <w:r>
        <w:rPr>
          <w:rFonts w:asciiTheme="minorHAnsi" w:hAnsiTheme="minorHAnsi" w:cstheme="minorHAnsi"/>
          <w:sz w:val="22"/>
          <w:szCs w:val="22"/>
        </w:rPr>
        <w:tab/>
      </w:r>
      <w:r w:rsidR="00BA6DE7">
        <w:rPr>
          <w:rFonts w:asciiTheme="minorHAnsi" w:hAnsiTheme="minorHAnsi" w:cstheme="minorHAnsi"/>
          <w:sz w:val="22"/>
          <w:szCs w:val="22"/>
        </w:rPr>
        <w:t>I fondi di cui al comma 2) dell'art.1 possono essere utilizzati:</w:t>
      </w:r>
    </w:p>
    <w:p w:rsidR="00BA6DE7" w:rsidRDefault="00BA6DE7" w:rsidP="00BA6DE7">
      <w:pPr>
        <w:pStyle w:val="Rientrocorpodeltesto2"/>
        <w:numPr>
          <w:ilvl w:val="0"/>
          <w:numId w:val="6"/>
        </w:numPr>
        <w:rPr>
          <w:rFonts w:asciiTheme="minorHAnsi" w:hAnsiTheme="minorHAnsi" w:cstheme="minorHAnsi"/>
          <w:b w:val="0"/>
          <w:sz w:val="22"/>
          <w:szCs w:val="22"/>
        </w:rPr>
      </w:pPr>
      <w:proofErr w:type="gramStart"/>
      <w:r>
        <w:rPr>
          <w:rFonts w:asciiTheme="minorHAnsi" w:hAnsiTheme="minorHAnsi" w:cstheme="minorHAnsi"/>
          <w:b w:val="0"/>
          <w:sz w:val="22"/>
          <w:szCs w:val="22"/>
        </w:rPr>
        <w:t>per</w:t>
      </w:r>
      <w:proofErr w:type="gramEnd"/>
      <w:r>
        <w:rPr>
          <w:rFonts w:asciiTheme="minorHAnsi" w:hAnsiTheme="minorHAnsi" w:cstheme="minorHAnsi"/>
          <w:b w:val="0"/>
          <w:sz w:val="22"/>
          <w:szCs w:val="22"/>
        </w:rPr>
        <w:t xml:space="preserve"> l’acquisto di testi tradizionali e multimediali ed attrezzature atte alla consultazione</w:t>
      </w:r>
      <w:r w:rsidR="002958E5">
        <w:rPr>
          <w:rFonts w:asciiTheme="minorHAnsi" w:hAnsiTheme="minorHAnsi" w:cstheme="minorHAnsi"/>
          <w:b w:val="0"/>
          <w:sz w:val="22"/>
          <w:szCs w:val="22"/>
        </w:rPr>
        <w:t>;</w:t>
      </w:r>
    </w:p>
    <w:p w:rsidR="00BA6DE7" w:rsidRDefault="00BA6DE7" w:rsidP="00BA6DE7">
      <w:pPr>
        <w:pStyle w:val="Rientrocorpodeltesto2"/>
        <w:numPr>
          <w:ilvl w:val="0"/>
          <w:numId w:val="6"/>
        </w:numPr>
        <w:rPr>
          <w:rFonts w:asciiTheme="minorHAnsi" w:hAnsiTheme="minorHAnsi" w:cstheme="minorHAnsi"/>
          <w:b w:val="0"/>
          <w:sz w:val="22"/>
          <w:szCs w:val="22"/>
        </w:rPr>
      </w:pPr>
      <w:proofErr w:type="gramStart"/>
      <w:r>
        <w:rPr>
          <w:rFonts w:asciiTheme="minorHAnsi" w:hAnsiTheme="minorHAnsi" w:cstheme="minorHAnsi"/>
          <w:b w:val="0"/>
          <w:sz w:val="22"/>
          <w:szCs w:val="22"/>
        </w:rPr>
        <w:t>per</w:t>
      </w:r>
      <w:proofErr w:type="gramEnd"/>
      <w:r>
        <w:rPr>
          <w:rFonts w:asciiTheme="minorHAnsi" w:hAnsiTheme="minorHAnsi" w:cstheme="minorHAnsi"/>
          <w:b w:val="0"/>
          <w:sz w:val="22"/>
          <w:szCs w:val="22"/>
        </w:rPr>
        <w:t xml:space="preserve"> il prolungamento di apertura nelle ore pomeridiane e serali delle biblioteche e delle sale studio</w:t>
      </w:r>
      <w:r w:rsidR="002958E5">
        <w:rPr>
          <w:rFonts w:asciiTheme="minorHAnsi" w:hAnsiTheme="minorHAnsi" w:cstheme="minorHAnsi"/>
          <w:b w:val="0"/>
          <w:sz w:val="22"/>
          <w:szCs w:val="22"/>
        </w:rPr>
        <w:t>;</w:t>
      </w:r>
    </w:p>
    <w:p w:rsidR="00BA6DE7" w:rsidRDefault="00BA6DE7" w:rsidP="00BA6DE7">
      <w:pPr>
        <w:pStyle w:val="Rientrocorpodeltesto2"/>
        <w:numPr>
          <w:ilvl w:val="0"/>
          <w:numId w:val="6"/>
        </w:numPr>
        <w:spacing w:after="120"/>
        <w:rPr>
          <w:rFonts w:asciiTheme="minorHAnsi" w:hAnsiTheme="minorHAnsi" w:cstheme="minorHAnsi"/>
          <w:b w:val="0"/>
          <w:sz w:val="22"/>
          <w:szCs w:val="22"/>
        </w:rPr>
      </w:pPr>
      <w:proofErr w:type="gramStart"/>
      <w:r>
        <w:rPr>
          <w:rFonts w:asciiTheme="minorHAnsi" w:hAnsiTheme="minorHAnsi" w:cstheme="minorHAnsi"/>
          <w:b w:val="0"/>
          <w:sz w:val="22"/>
          <w:szCs w:val="22"/>
        </w:rPr>
        <w:t>per</w:t>
      </w:r>
      <w:r w:rsidR="002958E5">
        <w:rPr>
          <w:rFonts w:asciiTheme="minorHAnsi" w:hAnsiTheme="minorHAnsi" w:cstheme="minorHAnsi"/>
          <w:b w:val="0"/>
          <w:sz w:val="22"/>
          <w:szCs w:val="22"/>
        </w:rPr>
        <w:t xml:space="preserve"> </w:t>
      </w:r>
      <w:r>
        <w:rPr>
          <w:rFonts w:asciiTheme="minorHAnsi" w:hAnsiTheme="minorHAnsi" w:cstheme="minorHAnsi"/>
          <w:b w:val="0"/>
          <w:sz w:val="22"/>
          <w:szCs w:val="22"/>
        </w:rPr>
        <w:t xml:space="preserve"> il</w:t>
      </w:r>
      <w:proofErr w:type="gramEnd"/>
      <w:r>
        <w:rPr>
          <w:rFonts w:asciiTheme="minorHAnsi" w:hAnsiTheme="minorHAnsi" w:cstheme="minorHAnsi"/>
          <w:b w:val="0"/>
          <w:sz w:val="22"/>
          <w:szCs w:val="22"/>
        </w:rPr>
        <w:t xml:space="preserve"> potenziamento delle attività di orientamento.</w:t>
      </w:r>
    </w:p>
    <w:p w:rsidR="00BA6DE7" w:rsidRDefault="00BA6DE7" w:rsidP="00BA6DE7">
      <w:pPr>
        <w:pStyle w:val="Rientrocorpodeltesto2"/>
        <w:spacing w:after="120"/>
        <w:ind w:left="720"/>
        <w:rPr>
          <w:rFonts w:asciiTheme="minorHAnsi" w:hAnsiTheme="minorHAnsi" w:cstheme="minorHAnsi"/>
          <w:b w:val="0"/>
          <w:sz w:val="22"/>
          <w:szCs w:val="22"/>
        </w:rPr>
      </w:pPr>
      <w:r>
        <w:rPr>
          <w:rFonts w:asciiTheme="minorHAnsi" w:hAnsiTheme="minorHAnsi" w:cstheme="minorHAnsi"/>
          <w:b w:val="0"/>
          <w:sz w:val="22"/>
          <w:szCs w:val="22"/>
        </w:rPr>
        <w:lastRenderedPageBreak/>
        <w:t>Le richieste, ritenute ammissibili a finanziamento dalla Commissione Fondi Diritto allo Studio, sono trasmesse, ai fini dell’acquisizione del parere, al Consiglio degli Studenti.</w:t>
      </w:r>
    </w:p>
    <w:p w:rsidR="00BA6DE7" w:rsidRPr="00902AE7" w:rsidRDefault="00BA6DE7" w:rsidP="00BA6DE7">
      <w:pPr>
        <w:pStyle w:val="Rientrocorpodeltesto2"/>
        <w:ind w:left="360"/>
        <w:jc w:val="center"/>
        <w:rPr>
          <w:rFonts w:asciiTheme="minorHAnsi" w:hAnsiTheme="minorHAnsi" w:cstheme="minorHAnsi"/>
          <w:sz w:val="28"/>
          <w:szCs w:val="28"/>
        </w:rPr>
      </w:pPr>
      <w:r w:rsidRPr="00902AE7">
        <w:rPr>
          <w:rFonts w:asciiTheme="minorHAnsi" w:hAnsiTheme="minorHAnsi" w:cstheme="minorHAnsi"/>
          <w:sz w:val="28"/>
          <w:szCs w:val="28"/>
        </w:rPr>
        <w:t xml:space="preserve">Art. </w:t>
      </w:r>
      <w:r w:rsidR="00CA5F24">
        <w:rPr>
          <w:rFonts w:asciiTheme="minorHAnsi" w:hAnsiTheme="minorHAnsi" w:cstheme="minorHAnsi"/>
          <w:sz w:val="28"/>
          <w:szCs w:val="28"/>
        </w:rPr>
        <w:t>6</w:t>
      </w:r>
      <w:r w:rsidRPr="00902AE7">
        <w:rPr>
          <w:rFonts w:asciiTheme="minorHAnsi" w:hAnsiTheme="minorHAnsi" w:cstheme="minorHAnsi"/>
          <w:sz w:val="28"/>
          <w:szCs w:val="28"/>
        </w:rPr>
        <w:t xml:space="preserve"> Norme finali</w:t>
      </w:r>
    </w:p>
    <w:p w:rsidR="00BA6DE7" w:rsidRPr="00CE44B7" w:rsidRDefault="00BA6DE7" w:rsidP="00BA6DE7">
      <w:pPr>
        <w:pStyle w:val="Rientrocorpodeltesto2"/>
        <w:spacing w:line="276" w:lineRule="auto"/>
        <w:ind w:left="0"/>
        <w:rPr>
          <w:rFonts w:ascii="Calibri" w:hAnsi="Calibri" w:cs="Calibri"/>
          <w:b w:val="0"/>
          <w:sz w:val="22"/>
          <w:szCs w:val="22"/>
        </w:rPr>
      </w:pPr>
      <w:r w:rsidRPr="00CE44B7">
        <w:rPr>
          <w:rFonts w:ascii="Calibri" w:hAnsi="Calibri" w:cs="Calibri"/>
          <w:b w:val="0"/>
          <w:sz w:val="22"/>
          <w:szCs w:val="22"/>
        </w:rPr>
        <w:t>Il presente Regolamento entra in vigore il quindicesimo giorno successivo alla data di pubblicazione del Decreto Rettorale di emanazione.</w:t>
      </w:r>
    </w:p>
    <w:p w:rsidR="00BA6DE7" w:rsidRDefault="00BA6DE7" w:rsidP="00BA6DE7">
      <w:pPr>
        <w:pStyle w:val="Rientrocorpodeltesto2"/>
        <w:tabs>
          <w:tab w:val="left" w:pos="142"/>
        </w:tabs>
        <w:ind w:left="0"/>
        <w:rPr>
          <w:rFonts w:asciiTheme="minorHAnsi" w:hAnsiTheme="minorHAnsi" w:cstheme="minorHAnsi"/>
          <w:b w:val="0"/>
          <w:sz w:val="22"/>
          <w:szCs w:val="22"/>
        </w:rPr>
      </w:pPr>
      <w:r>
        <w:rPr>
          <w:rFonts w:asciiTheme="minorHAnsi" w:hAnsiTheme="minorHAnsi" w:cstheme="minorHAnsi"/>
          <w:b w:val="0"/>
          <w:sz w:val="22"/>
          <w:szCs w:val="22"/>
        </w:rPr>
        <w:t>Per quanto non espressamente previsto si rinvia alla normativa generale vigente.</w:t>
      </w:r>
    </w:p>
    <w:p w:rsidR="00CA5F24" w:rsidRDefault="00CA5F24" w:rsidP="00D83505">
      <w:pPr>
        <w:autoSpaceDE w:val="0"/>
        <w:autoSpaceDN w:val="0"/>
        <w:adjustRightInd w:val="0"/>
        <w:jc w:val="both"/>
        <w:rPr>
          <w:rFonts w:ascii="TimesNewRomanPSMT" w:eastAsiaTheme="minorHAnsi" w:hAnsi="TimesNewRomanPSMT" w:cs="TimesNewRomanPSMT"/>
          <w:color w:val="000000"/>
          <w:lang w:eastAsia="en-US"/>
        </w:rPr>
      </w:pPr>
    </w:p>
    <w:p w:rsidR="005C4038" w:rsidRPr="007650D1" w:rsidRDefault="00CA5F24"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 xml:space="preserve">Per quanto riportato nell’ art. </w:t>
      </w:r>
      <w:proofErr w:type="gramStart"/>
      <w:r w:rsidRPr="007650D1">
        <w:rPr>
          <w:rFonts w:ascii="Calibri" w:hAnsi="Calibri" w:cs="Calibri"/>
          <w:b w:val="0"/>
          <w:sz w:val="22"/>
          <w:szCs w:val="22"/>
        </w:rPr>
        <w:t>3,  il</w:t>
      </w:r>
      <w:proofErr w:type="gramEnd"/>
      <w:r w:rsidRPr="007650D1">
        <w:rPr>
          <w:rFonts w:ascii="Calibri" w:hAnsi="Calibri" w:cs="Calibri"/>
          <w:b w:val="0"/>
          <w:sz w:val="22"/>
          <w:szCs w:val="22"/>
        </w:rPr>
        <w:t xml:space="preserve"> Rettore sottolinea l’opportunità  di </w:t>
      </w:r>
      <w:r w:rsidR="00D83505" w:rsidRPr="007650D1">
        <w:rPr>
          <w:rFonts w:ascii="Calibri" w:hAnsi="Calibri" w:cs="Calibri"/>
          <w:b w:val="0"/>
          <w:sz w:val="22"/>
          <w:szCs w:val="22"/>
        </w:rPr>
        <w:t>stabilire parametri fissi a cui viene assegnato un punteggio predeterminato in modo da agevolare e rendere imparziale l’operato della Commis</w:t>
      </w:r>
      <w:r w:rsidR="005C4038" w:rsidRPr="007650D1">
        <w:rPr>
          <w:rFonts w:ascii="Calibri" w:hAnsi="Calibri" w:cs="Calibri"/>
          <w:b w:val="0"/>
          <w:sz w:val="22"/>
          <w:szCs w:val="22"/>
        </w:rPr>
        <w:t>sione Fondi Diritto allo Studio.</w:t>
      </w: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 xml:space="preserve"> Il Rettore evidenzia, inoltre, che trattandosi di attività autogestite è opportuno che la gestione dei fondi ricada dir</w:t>
      </w:r>
      <w:r w:rsidR="005C4038" w:rsidRPr="007650D1">
        <w:rPr>
          <w:rFonts w:ascii="Calibri" w:hAnsi="Calibri" w:cs="Calibri"/>
          <w:b w:val="0"/>
          <w:sz w:val="22"/>
          <w:szCs w:val="22"/>
        </w:rPr>
        <w:t>ettamente in capo agli studenti, secondo quanto esposto nell’art. 3.</w:t>
      </w:r>
      <w:r w:rsidRPr="007650D1">
        <w:rPr>
          <w:rFonts w:ascii="Calibri" w:hAnsi="Calibri" w:cs="Calibri"/>
          <w:b w:val="0"/>
          <w:sz w:val="22"/>
          <w:szCs w:val="22"/>
        </w:rPr>
        <w:t xml:space="preserve"> </w:t>
      </w: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 xml:space="preserve">L’adozione di tale sistema consentirebbe una più veloce realizzazione dei progetti e una rendicontazione più precisa e accurata. Con il sistema attuale i numerosi passaggi di documentazione fanno sì che alcune operazioni (richiesta di preventivi ecc.) debbano </w:t>
      </w:r>
      <w:r w:rsidR="00245B2C">
        <w:rPr>
          <w:rFonts w:ascii="Calibri" w:hAnsi="Calibri" w:cs="Calibri"/>
          <w:b w:val="0"/>
          <w:sz w:val="22"/>
          <w:szCs w:val="22"/>
        </w:rPr>
        <w:t xml:space="preserve">essere, </w:t>
      </w:r>
      <w:r w:rsidR="005C4038" w:rsidRPr="007650D1">
        <w:rPr>
          <w:rFonts w:ascii="Calibri" w:hAnsi="Calibri" w:cs="Calibri"/>
          <w:b w:val="0"/>
          <w:sz w:val="22"/>
          <w:szCs w:val="22"/>
        </w:rPr>
        <w:t xml:space="preserve">invece, </w:t>
      </w:r>
      <w:r w:rsidRPr="007650D1">
        <w:rPr>
          <w:rFonts w:ascii="Calibri" w:hAnsi="Calibri" w:cs="Calibri"/>
          <w:b w:val="0"/>
          <w:sz w:val="22"/>
          <w:szCs w:val="22"/>
        </w:rPr>
        <w:t>reiterate più volte.</w:t>
      </w: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Il Rettore propone che, l’ufficio una volta conosciuto il budget messo a disposizione, invii alle strutture dipartimentali una circolare con l’indicazio</w:t>
      </w:r>
      <w:r w:rsidR="00245B2C">
        <w:rPr>
          <w:rFonts w:ascii="Calibri" w:hAnsi="Calibri" w:cs="Calibri"/>
          <w:b w:val="0"/>
          <w:sz w:val="22"/>
          <w:szCs w:val="22"/>
        </w:rPr>
        <w:t xml:space="preserve">ne dei modi e della tempistica </w:t>
      </w:r>
      <w:r w:rsidRPr="007650D1">
        <w:rPr>
          <w:rFonts w:ascii="Calibri" w:hAnsi="Calibri" w:cs="Calibri"/>
          <w:b w:val="0"/>
          <w:sz w:val="22"/>
          <w:szCs w:val="22"/>
        </w:rPr>
        <w:t xml:space="preserve">in cui presentare le eventuali richieste. </w:t>
      </w:r>
    </w:p>
    <w:p w:rsidR="00D83505" w:rsidRPr="007650D1" w:rsidRDefault="00CA5F24"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 xml:space="preserve">Per quanto riportato nell’art.4 </w:t>
      </w:r>
      <w:r w:rsidR="00D83505" w:rsidRPr="007650D1">
        <w:rPr>
          <w:rFonts w:ascii="Calibri" w:hAnsi="Calibri" w:cs="Calibri"/>
          <w:b w:val="0"/>
          <w:sz w:val="22"/>
          <w:szCs w:val="22"/>
        </w:rPr>
        <w:t xml:space="preserve">infine, </w:t>
      </w:r>
      <w:r w:rsidR="005C4038" w:rsidRPr="007650D1">
        <w:rPr>
          <w:rFonts w:ascii="Calibri" w:hAnsi="Calibri" w:cs="Calibri"/>
          <w:b w:val="0"/>
          <w:sz w:val="22"/>
          <w:szCs w:val="22"/>
        </w:rPr>
        <w:t xml:space="preserve">il Rettore </w:t>
      </w:r>
      <w:r w:rsidR="00D83505" w:rsidRPr="007650D1">
        <w:rPr>
          <w:rFonts w:ascii="Calibri" w:hAnsi="Calibri" w:cs="Calibri"/>
          <w:b w:val="0"/>
          <w:sz w:val="22"/>
          <w:szCs w:val="22"/>
        </w:rPr>
        <w:t>concorda con l’opinione avanzata dal Consigli</w:t>
      </w:r>
      <w:r w:rsidR="00245B2C">
        <w:rPr>
          <w:rFonts w:ascii="Calibri" w:hAnsi="Calibri" w:cs="Calibri"/>
          <w:b w:val="0"/>
          <w:sz w:val="22"/>
          <w:szCs w:val="22"/>
        </w:rPr>
        <w:t xml:space="preserve">o degli Studenti di uniformare </w:t>
      </w:r>
      <w:r w:rsidR="00D83505" w:rsidRPr="007650D1">
        <w:rPr>
          <w:rFonts w:ascii="Calibri" w:hAnsi="Calibri" w:cs="Calibri"/>
          <w:b w:val="0"/>
          <w:sz w:val="22"/>
          <w:szCs w:val="22"/>
        </w:rPr>
        <w:t xml:space="preserve">la cifra da rimborsare ai docenti e agli studenti; </w:t>
      </w:r>
      <w:r w:rsidR="005C4038" w:rsidRPr="007650D1">
        <w:rPr>
          <w:rFonts w:ascii="Calibri" w:hAnsi="Calibri" w:cs="Calibri"/>
          <w:b w:val="0"/>
          <w:sz w:val="22"/>
          <w:szCs w:val="22"/>
        </w:rPr>
        <w:t xml:space="preserve">in modo da </w:t>
      </w:r>
      <w:proofErr w:type="gramStart"/>
      <w:r w:rsidR="005C4038" w:rsidRPr="007650D1">
        <w:rPr>
          <w:rFonts w:ascii="Calibri" w:hAnsi="Calibri" w:cs="Calibri"/>
          <w:b w:val="0"/>
          <w:sz w:val="22"/>
          <w:szCs w:val="22"/>
        </w:rPr>
        <w:t xml:space="preserve">mettere </w:t>
      </w:r>
      <w:r w:rsidR="00D83505" w:rsidRPr="007650D1">
        <w:rPr>
          <w:rFonts w:ascii="Calibri" w:hAnsi="Calibri" w:cs="Calibri"/>
          <w:b w:val="0"/>
          <w:sz w:val="22"/>
          <w:szCs w:val="22"/>
        </w:rPr>
        <w:t xml:space="preserve"> a</w:t>
      </w:r>
      <w:proofErr w:type="gramEnd"/>
      <w:r w:rsidR="00D83505" w:rsidRPr="007650D1">
        <w:rPr>
          <w:rFonts w:ascii="Calibri" w:hAnsi="Calibri" w:cs="Calibri"/>
          <w:b w:val="0"/>
          <w:sz w:val="22"/>
          <w:szCs w:val="22"/>
        </w:rPr>
        <w:t xml:space="preserve"> disposizione una cifra maggiore da poter destinare al rimborso </w:t>
      </w:r>
      <w:r w:rsidR="005C4038" w:rsidRPr="007650D1">
        <w:rPr>
          <w:rFonts w:ascii="Calibri" w:hAnsi="Calibri" w:cs="Calibri"/>
          <w:b w:val="0"/>
          <w:sz w:val="22"/>
          <w:szCs w:val="22"/>
        </w:rPr>
        <w:t>per le spese di viaggio degli</w:t>
      </w:r>
      <w:r w:rsidR="00D83505" w:rsidRPr="007650D1">
        <w:rPr>
          <w:rFonts w:ascii="Calibri" w:hAnsi="Calibri" w:cs="Calibri"/>
          <w:b w:val="0"/>
          <w:sz w:val="22"/>
          <w:szCs w:val="22"/>
        </w:rPr>
        <w:t xml:space="preserve"> studenti laureandi.</w:t>
      </w: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Il Rettore, terminata la relazione, invita i presenti a pronunciarsi in merito</w:t>
      </w:r>
    </w:p>
    <w:p w:rsidR="00D83505" w:rsidRDefault="00D83505" w:rsidP="00D83505">
      <w:pPr>
        <w:ind w:hanging="426"/>
        <w:rPr>
          <w:sz w:val="24"/>
          <w:szCs w:val="24"/>
        </w:rPr>
      </w:pPr>
    </w:p>
    <w:p w:rsidR="00D83505" w:rsidRPr="007650D1" w:rsidRDefault="00D83505" w:rsidP="007650D1">
      <w:pPr>
        <w:pStyle w:val="Rientrocorpodeltesto2"/>
        <w:spacing w:line="276" w:lineRule="auto"/>
        <w:ind w:left="0"/>
        <w:jc w:val="center"/>
        <w:rPr>
          <w:rFonts w:ascii="Calibri" w:hAnsi="Calibri" w:cs="Calibri"/>
          <w:b w:val="0"/>
          <w:sz w:val="22"/>
          <w:szCs w:val="22"/>
        </w:rPr>
      </w:pPr>
      <w:r w:rsidRPr="007650D1">
        <w:rPr>
          <w:rFonts w:ascii="Calibri" w:hAnsi="Calibri" w:cs="Calibri"/>
          <w:b w:val="0"/>
          <w:sz w:val="22"/>
          <w:szCs w:val="22"/>
        </w:rPr>
        <w:t xml:space="preserve">Il </w:t>
      </w:r>
      <w:r w:rsidR="00CA5F24" w:rsidRPr="007650D1">
        <w:rPr>
          <w:rFonts w:ascii="Calibri" w:hAnsi="Calibri" w:cs="Calibri"/>
          <w:b w:val="0"/>
          <w:sz w:val="22"/>
          <w:szCs w:val="22"/>
        </w:rPr>
        <w:t>Consiglio di Amministrazione</w:t>
      </w:r>
    </w:p>
    <w:p w:rsidR="00161FFA" w:rsidRPr="007650D1" w:rsidRDefault="00161FFA"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ab/>
      </w:r>
    </w:p>
    <w:p w:rsidR="00D83505" w:rsidRPr="007650D1" w:rsidRDefault="00D83505" w:rsidP="007650D1">
      <w:pPr>
        <w:pStyle w:val="Rientrocorpodeltesto2"/>
        <w:spacing w:line="276" w:lineRule="auto"/>
        <w:ind w:left="0"/>
        <w:rPr>
          <w:rFonts w:ascii="Calibri" w:hAnsi="Calibri" w:cs="Calibri"/>
          <w:b w:val="0"/>
          <w:sz w:val="22"/>
          <w:szCs w:val="22"/>
        </w:rPr>
      </w:pP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UDITA</w:t>
      </w:r>
      <w:r w:rsidRPr="007650D1">
        <w:rPr>
          <w:rFonts w:ascii="Calibri" w:hAnsi="Calibri" w:cs="Calibri"/>
          <w:b w:val="0"/>
          <w:sz w:val="22"/>
          <w:szCs w:val="22"/>
        </w:rPr>
        <w:tab/>
      </w:r>
      <w:r w:rsidRPr="007650D1">
        <w:rPr>
          <w:rFonts w:ascii="Calibri" w:hAnsi="Calibri" w:cs="Calibri"/>
          <w:b w:val="0"/>
          <w:sz w:val="22"/>
          <w:szCs w:val="22"/>
        </w:rPr>
        <w:tab/>
      </w:r>
      <w:r w:rsidRPr="007650D1">
        <w:rPr>
          <w:rFonts w:ascii="Calibri" w:hAnsi="Calibri" w:cs="Calibri"/>
          <w:b w:val="0"/>
          <w:sz w:val="22"/>
          <w:szCs w:val="22"/>
        </w:rPr>
        <w:tab/>
        <w:t>la relazione del Rettore;</w:t>
      </w:r>
    </w:p>
    <w:p w:rsidR="00254934" w:rsidRPr="007650D1" w:rsidRDefault="00254934"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VISTO</w:t>
      </w:r>
      <w:r w:rsidRPr="007650D1">
        <w:rPr>
          <w:rFonts w:ascii="Calibri" w:hAnsi="Calibri" w:cs="Calibri"/>
          <w:b w:val="0"/>
          <w:sz w:val="22"/>
          <w:szCs w:val="22"/>
        </w:rPr>
        <w:tab/>
      </w:r>
      <w:r w:rsidRPr="007650D1">
        <w:rPr>
          <w:rFonts w:ascii="Calibri" w:hAnsi="Calibri" w:cs="Calibri"/>
          <w:b w:val="0"/>
          <w:sz w:val="22"/>
          <w:szCs w:val="22"/>
        </w:rPr>
        <w:tab/>
      </w:r>
      <w:r w:rsidRPr="007650D1">
        <w:rPr>
          <w:rFonts w:ascii="Calibri" w:hAnsi="Calibri" w:cs="Calibri"/>
          <w:b w:val="0"/>
          <w:sz w:val="22"/>
          <w:szCs w:val="22"/>
        </w:rPr>
        <w:tab/>
        <w:t>il Decreto Legislativo n. 68 del 29/3/2012</w:t>
      </w:r>
    </w:p>
    <w:p w:rsidR="00D83505" w:rsidRPr="007650D1" w:rsidRDefault="005C4038"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VISTA</w:t>
      </w:r>
      <w:r w:rsidR="00D83505" w:rsidRPr="007650D1">
        <w:rPr>
          <w:rFonts w:ascii="Calibri" w:hAnsi="Calibri" w:cs="Calibri"/>
          <w:b w:val="0"/>
          <w:sz w:val="22"/>
          <w:szCs w:val="22"/>
        </w:rPr>
        <w:tab/>
      </w:r>
      <w:r w:rsidR="00D83505" w:rsidRPr="007650D1">
        <w:rPr>
          <w:rFonts w:ascii="Calibri" w:hAnsi="Calibri" w:cs="Calibri"/>
          <w:b w:val="0"/>
          <w:sz w:val="22"/>
          <w:szCs w:val="22"/>
        </w:rPr>
        <w:tab/>
      </w:r>
      <w:r w:rsidR="00D83505" w:rsidRPr="007650D1">
        <w:rPr>
          <w:rFonts w:ascii="Calibri" w:hAnsi="Calibri" w:cs="Calibri"/>
          <w:b w:val="0"/>
          <w:sz w:val="22"/>
          <w:szCs w:val="22"/>
        </w:rPr>
        <w:tab/>
      </w:r>
      <w:r w:rsidRPr="007650D1">
        <w:rPr>
          <w:rFonts w:ascii="Calibri" w:hAnsi="Calibri" w:cs="Calibri"/>
          <w:b w:val="0"/>
          <w:sz w:val="22"/>
          <w:szCs w:val="22"/>
        </w:rPr>
        <w:t>la bozza di Regolamento predisposta dall’Ufficio;</w:t>
      </w:r>
    </w:p>
    <w:p w:rsidR="005C4038" w:rsidRPr="007650D1" w:rsidRDefault="005C4038"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VISTA</w:t>
      </w:r>
      <w:r w:rsidRPr="007650D1">
        <w:rPr>
          <w:rFonts w:ascii="Calibri" w:hAnsi="Calibri" w:cs="Calibri"/>
          <w:b w:val="0"/>
          <w:sz w:val="22"/>
          <w:szCs w:val="22"/>
        </w:rPr>
        <w:tab/>
      </w:r>
      <w:r w:rsidRPr="007650D1">
        <w:rPr>
          <w:rFonts w:ascii="Calibri" w:hAnsi="Calibri" w:cs="Calibri"/>
          <w:b w:val="0"/>
          <w:sz w:val="22"/>
          <w:szCs w:val="22"/>
        </w:rPr>
        <w:tab/>
      </w:r>
      <w:r w:rsidRPr="007650D1">
        <w:rPr>
          <w:rFonts w:ascii="Calibri" w:hAnsi="Calibri" w:cs="Calibri"/>
          <w:b w:val="0"/>
          <w:sz w:val="22"/>
          <w:szCs w:val="22"/>
        </w:rPr>
        <w:tab/>
      </w:r>
      <w:r w:rsidR="00254934" w:rsidRPr="007650D1">
        <w:rPr>
          <w:rFonts w:ascii="Calibri" w:hAnsi="Calibri" w:cs="Calibri"/>
          <w:b w:val="0"/>
          <w:sz w:val="22"/>
          <w:szCs w:val="22"/>
        </w:rPr>
        <w:t>il parere espresso</w:t>
      </w:r>
      <w:r w:rsidRPr="007650D1">
        <w:rPr>
          <w:rFonts w:ascii="Calibri" w:hAnsi="Calibri" w:cs="Calibri"/>
          <w:b w:val="0"/>
          <w:sz w:val="22"/>
          <w:szCs w:val="22"/>
        </w:rPr>
        <w:t xml:space="preserve"> dal Consiglio degli Studenti;</w:t>
      </w:r>
    </w:p>
    <w:p w:rsidR="005C4038" w:rsidRPr="007650D1" w:rsidRDefault="005C4038"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VISTA</w:t>
      </w:r>
      <w:r w:rsidRPr="007650D1">
        <w:rPr>
          <w:rFonts w:ascii="Calibri" w:hAnsi="Calibri" w:cs="Calibri"/>
          <w:b w:val="0"/>
          <w:sz w:val="22"/>
          <w:szCs w:val="22"/>
        </w:rPr>
        <w:tab/>
      </w:r>
      <w:r w:rsidRPr="007650D1">
        <w:rPr>
          <w:rFonts w:ascii="Calibri" w:hAnsi="Calibri" w:cs="Calibri"/>
          <w:b w:val="0"/>
          <w:sz w:val="22"/>
          <w:szCs w:val="22"/>
        </w:rPr>
        <w:tab/>
      </w:r>
      <w:r w:rsidRPr="007650D1">
        <w:rPr>
          <w:rFonts w:ascii="Calibri" w:hAnsi="Calibri" w:cs="Calibri"/>
          <w:b w:val="0"/>
          <w:sz w:val="22"/>
          <w:szCs w:val="22"/>
        </w:rPr>
        <w:tab/>
        <w:t>la delibera del Consiglio di Amministrazione del 22/03/2011;</w:t>
      </w:r>
    </w:p>
    <w:p w:rsidR="00D83505" w:rsidRPr="007650D1" w:rsidRDefault="00D83505" w:rsidP="007650D1">
      <w:pPr>
        <w:pStyle w:val="Rientrocorpodeltesto2"/>
        <w:spacing w:line="276" w:lineRule="auto"/>
        <w:ind w:left="0"/>
        <w:rPr>
          <w:rFonts w:ascii="Calibri" w:hAnsi="Calibri" w:cs="Calibri"/>
          <w:b w:val="0"/>
          <w:sz w:val="22"/>
          <w:szCs w:val="22"/>
        </w:rPr>
      </w:pPr>
      <w:r w:rsidRPr="007650D1">
        <w:rPr>
          <w:rFonts w:ascii="Calibri" w:hAnsi="Calibri" w:cs="Calibri"/>
          <w:b w:val="0"/>
          <w:sz w:val="22"/>
          <w:szCs w:val="22"/>
        </w:rPr>
        <w:t>VISTO</w:t>
      </w:r>
      <w:r w:rsidRPr="007650D1">
        <w:rPr>
          <w:rFonts w:ascii="Calibri" w:hAnsi="Calibri" w:cs="Calibri"/>
          <w:b w:val="0"/>
          <w:sz w:val="22"/>
          <w:szCs w:val="22"/>
        </w:rPr>
        <w:tab/>
      </w:r>
      <w:r w:rsidRPr="007650D1">
        <w:rPr>
          <w:rFonts w:ascii="Calibri" w:hAnsi="Calibri" w:cs="Calibri"/>
          <w:b w:val="0"/>
          <w:sz w:val="22"/>
          <w:szCs w:val="22"/>
        </w:rPr>
        <w:tab/>
      </w:r>
      <w:r w:rsidRPr="007650D1">
        <w:rPr>
          <w:rFonts w:ascii="Calibri" w:hAnsi="Calibri" w:cs="Calibri"/>
          <w:b w:val="0"/>
          <w:sz w:val="22"/>
          <w:szCs w:val="22"/>
        </w:rPr>
        <w:tab/>
        <w:t xml:space="preserve">lo Statuto del Politecnico di Bari ed in particolare l’art.8 </w:t>
      </w:r>
    </w:p>
    <w:p w:rsidR="00D83505" w:rsidRPr="007650D1" w:rsidRDefault="00D83505" w:rsidP="002958E5">
      <w:pPr>
        <w:pStyle w:val="Rientrocorpodeltesto2"/>
        <w:spacing w:line="276" w:lineRule="auto"/>
        <w:ind w:left="0"/>
        <w:jc w:val="center"/>
        <w:rPr>
          <w:rFonts w:ascii="Calibri" w:hAnsi="Calibri" w:cs="Calibri"/>
          <w:b w:val="0"/>
          <w:sz w:val="22"/>
          <w:szCs w:val="22"/>
        </w:rPr>
      </w:pPr>
    </w:p>
    <w:p w:rsidR="00D83505" w:rsidRPr="007650D1" w:rsidRDefault="00D83505" w:rsidP="002958E5">
      <w:pPr>
        <w:pStyle w:val="Rientrocorpodeltesto2"/>
        <w:spacing w:line="276" w:lineRule="auto"/>
        <w:ind w:left="0"/>
        <w:jc w:val="center"/>
        <w:rPr>
          <w:rFonts w:ascii="Calibri" w:hAnsi="Calibri" w:cs="Calibri"/>
          <w:b w:val="0"/>
          <w:sz w:val="22"/>
          <w:szCs w:val="22"/>
        </w:rPr>
      </w:pPr>
      <w:r w:rsidRPr="007650D1">
        <w:rPr>
          <w:rFonts w:ascii="Calibri" w:hAnsi="Calibri" w:cs="Calibri"/>
          <w:b w:val="0"/>
          <w:sz w:val="22"/>
          <w:szCs w:val="22"/>
        </w:rPr>
        <w:t>DELIBERA</w:t>
      </w:r>
    </w:p>
    <w:p w:rsidR="00D83505" w:rsidRPr="007650D1" w:rsidRDefault="00D83505" w:rsidP="007650D1">
      <w:pPr>
        <w:pStyle w:val="Rientrocorpodeltesto2"/>
        <w:spacing w:line="276" w:lineRule="auto"/>
        <w:ind w:left="0"/>
        <w:rPr>
          <w:rFonts w:ascii="Calibri" w:hAnsi="Calibri" w:cs="Calibri"/>
          <w:b w:val="0"/>
          <w:sz w:val="22"/>
          <w:szCs w:val="22"/>
        </w:rPr>
      </w:pPr>
    </w:p>
    <w:p w:rsidR="00D83505" w:rsidRPr="007650D1" w:rsidRDefault="005C4038" w:rsidP="007650D1">
      <w:pPr>
        <w:pStyle w:val="Rientrocorpodeltesto2"/>
        <w:spacing w:line="276" w:lineRule="auto"/>
        <w:ind w:left="0"/>
        <w:rPr>
          <w:rFonts w:ascii="Calibri" w:hAnsi="Calibri" w:cs="Calibri"/>
          <w:b w:val="0"/>
          <w:sz w:val="22"/>
          <w:szCs w:val="22"/>
        </w:rPr>
      </w:pPr>
      <w:proofErr w:type="gramStart"/>
      <w:r w:rsidRPr="007650D1">
        <w:rPr>
          <w:rFonts w:ascii="Calibri" w:hAnsi="Calibri" w:cs="Calibri"/>
          <w:b w:val="0"/>
          <w:sz w:val="22"/>
          <w:szCs w:val="22"/>
        </w:rPr>
        <w:t>di</w:t>
      </w:r>
      <w:proofErr w:type="gramEnd"/>
      <w:r w:rsidRPr="007650D1">
        <w:rPr>
          <w:rFonts w:ascii="Calibri" w:hAnsi="Calibri" w:cs="Calibri"/>
          <w:b w:val="0"/>
          <w:sz w:val="22"/>
          <w:szCs w:val="22"/>
        </w:rPr>
        <w:t xml:space="preserve"> approvare</w:t>
      </w:r>
      <w:r w:rsidR="00D83505" w:rsidRPr="007650D1">
        <w:rPr>
          <w:rFonts w:ascii="Calibri" w:hAnsi="Calibri" w:cs="Calibri"/>
          <w:b w:val="0"/>
          <w:sz w:val="22"/>
          <w:szCs w:val="22"/>
        </w:rPr>
        <w:t xml:space="preserve"> il “Regolamento Fondi</w:t>
      </w:r>
      <w:r w:rsidRPr="007650D1">
        <w:rPr>
          <w:rFonts w:ascii="Calibri" w:hAnsi="Calibri" w:cs="Calibri"/>
          <w:b w:val="0"/>
          <w:sz w:val="22"/>
          <w:szCs w:val="22"/>
        </w:rPr>
        <w:t xml:space="preserve"> Diritto allo Studio” secondo quanto di seguito riportato</w:t>
      </w:r>
    </w:p>
    <w:p w:rsidR="00D83505" w:rsidRPr="007650D1" w:rsidRDefault="00D83505" w:rsidP="007650D1">
      <w:pPr>
        <w:pStyle w:val="Rientrocorpodeltesto2"/>
        <w:spacing w:line="276" w:lineRule="auto"/>
        <w:ind w:left="0"/>
        <w:rPr>
          <w:rFonts w:ascii="Calibri" w:hAnsi="Calibri" w:cs="Calibri"/>
          <w:b w:val="0"/>
          <w:sz w:val="22"/>
          <w:szCs w:val="22"/>
        </w:rPr>
      </w:pPr>
    </w:p>
    <w:p w:rsidR="00D83505" w:rsidRPr="007650D1" w:rsidRDefault="00D83505" w:rsidP="007650D1">
      <w:pPr>
        <w:pStyle w:val="Rientrocorpodeltesto2"/>
        <w:spacing w:line="276" w:lineRule="auto"/>
        <w:ind w:left="0"/>
        <w:rPr>
          <w:rFonts w:ascii="Calibri" w:hAnsi="Calibri" w:cs="Calibri"/>
          <w:b w:val="0"/>
          <w:sz w:val="22"/>
          <w:szCs w:val="22"/>
        </w:rPr>
      </w:pPr>
    </w:p>
    <w:p w:rsidR="00D83505" w:rsidRPr="007650D1" w:rsidRDefault="00D83505" w:rsidP="007650D1">
      <w:pPr>
        <w:pStyle w:val="Rientrocorpodeltesto2"/>
        <w:spacing w:line="276" w:lineRule="auto"/>
        <w:ind w:left="0"/>
        <w:rPr>
          <w:rFonts w:ascii="Calibri" w:hAnsi="Calibri" w:cs="Calibri"/>
          <w:b w:val="0"/>
          <w:sz w:val="22"/>
          <w:szCs w:val="22"/>
        </w:rPr>
      </w:pPr>
    </w:p>
    <w:p w:rsidR="00D83505" w:rsidRDefault="00D83505" w:rsidP="00D83505"/>
    <w:p w:rsidR="00307236" w:rsidRDefault="00307236"/>
    <w:sectPr w:rsidR="003072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3F70"/>
    <w:multiLevelType w:val="hybridMultilevel"/>
    <w:tmpl w:val="FB569F4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0A9B122B"/>
    <w:multiLevelType w:val="hybridMultilevel"/>
    <w:tmpl w:val="54FCBE1A"/>
    <w:lvl w:ilvl="0" w:tplc="0410000D">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2" w15:restartNumberingAfterBreak="0">
    <w:nsid w:val="121C6CAE"/>
    <w:multiLevelType w:val="hybridMultilevel"/>
    <w:tmpl w:val="32D6A9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2AC06D9"/>
    <w:multiLevelType w:val="hybridMultilevel"/>
    <w:tmpl w:val="7458B87A"/>
    <w:lvl w:ilvl="0" w:tplc="E536E0D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7316ED0"/>
    <w:multiLevelType w:val="hybridMultilevel"/>
    <w:tmpl w:val="D5DA9532"/>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15:restartNumberingAfterBreak="0">
    <w:nsid w:val="1A637B99"/>
    <w:multiLevelType w:val="hybridMultilevel"/>
    <w:tmpl w:val="F97EFB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46C0434"/>
    <w:multiLevelType w:val="hybridMultilevel"/>
    <w:tmpl w:val="C4348268"/>
    <w:lvl w:ilvl="0" w:tplc="F8AEB878">
      <w:start w:val="1"/>
      <w:numFmt w:val="lowerLetter"/>
      <w:lvlText w:val="%1)"/>
      <w:lvlJc w:val="left"/>
      <w:pPr>
        <w:ind w:left="1117" w:hanging="360"/>
      </w:pPr>
      <w:rPr>
        <w:rFonts w:ascii="Times New Roman" w:hAnsi="Times New Roman" w:cs="Times New Roman" w:hint="default"/>
        <w:b w:val="0"/>
        <w:i w:val="0"/>
        <w:sz w:val="24"/>
      </w:rPr>
    </w:lvl>
    <w:lvl w:ilvl="1" w:tplc="04100019">
      <w:start w:val="1"/>
      <w:numFmt w:val="lowerLetter"/>
      <w:lvlText w:val="%2."/>
      <w:lvlJc w:val="left"/>
      <w:pPr>
        <w:ind w:left="1837" w:hanging="360"/>
      </w:pPr>
    </w:lvl>
    <w:lvl w:ilvl="2" w:tplc="0410001B">
      <w:start w:val="1"/>
      <w:numFmt w:val="lowerRoman"/>
      <w:lvlText w:val="%3."/>
      <w:lvlJc w:val="right"/>
      <w:pPr>
        <w:ind w:left="2557" w:hanging="180"/>
      </w:pPr>
    </w:lvl>
    <w:lvl w:ilvl="3" w:tplc="0410000F">
      <w:start w:val="1"/>
      <w:numFmt w:val="decimal"/>
      <w:lvlText w:val="%4."/>
      <w:lvlJc w:val="left"/>
      <w:pPr>
        <w:ind w:left="3277" w:hanging="360"/>
      </w:pPr>
    </w:lvl>
    <w:lvl w:ilvl="4" w:tplc="04100019">
      <w:start w:val="1"/>
      <w:numFmt w:val="lowerLetter"/>
      <w:lvlText w:val="%5."/>
      <w:lvlJc w:val="left"/>
      <w:pPr>
        <w:ind w:left="3997" w:hanging="360"/>
      </w:pPr>
    </w:lvl>
    <w:lvl w:ilvl="5" w:tplc="0410001B">
      <w:start w:val="1"/>
      <w:numFmt w:val="lowerRoman"/>
      <w:lvlText w:val="%6."/>
      <w:lvlJc w:val="right"/>
      <w:pPr>
        <w:ind w:left="4717" w:hanging="180"/>
      </w:pPr>
    </w:lvl>
    <w:lvl w:ilvl="6" w:tplc="0410000F">
      <w:start w:val="1"/>
      <w:numFmt w:val="decimal"/>
      <w:lvlText w:val="%7."/>
      <w:lvlJc w:val="left"/>
      <w:pPr>
        <w:ind w:left="5437" w:hanging="360"/>
      </w:pPr>
    </w:lvl>
    <w:lvl w:ilvl="7" w:tplc="04100019">
      <w:start w:val="1"/>
      <w:numFmt w:val="lowerLetter"/>
      <w:lvlText w:val="%8."/>
      <w:lvlJc w:val="left"/>
      <w:pPr>
        <w:ind w:left="6157" w:hanging="360"/>
      </w:pPr>
    </w:lvl>
    <w:lvl w:ilvl="8" w:tplc="0410001B">
      <w:start w:val="1"/>
      <w:numFmt w:val="lowerRoman"/>
      <w:lvlText w:val="%9."/>
      <w:lvlJc w:val="right"/>
      <w:pPr>
        <w:ind w:left="6877" w:hanging="180"/>
      </w:pPr>
    </w:lvl>
  </w:abstractNum>
  <w:abstractNum w:abstractNumId="7" w15:restartNumberingAfterBreak="0">
    <w:nsid w:val="26D73689"/>
    <w:multiLevelType w:val="hybridMultilevel"/>
    <w:tmpl w:val="E7288F64"/>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0">
    <w:nsid w:val="2D181E61"/>
    <w:multiLevelType w:val="hybridMultilevel"/>
    <w:tmpl w:val="4F36578E"/>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9" w15:restartNumberingAfterBreak="0">
    <w:nsid w:val="2DCE7807"/>
    <w:multiLevelType w:val="hybridMultilevel"/>
    <w:tmpl w:val="DB04CA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E1760DE"/>
    <w:multiLevelType w:val="hybridMultilevel"/>
    <w:tmpl w:val="EDCE9B1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E1C2853"/>
    <w:multiLevelType w:val="hybridMultilevel"/>
    <w:tmpl w:val="5BF4F4C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62A210D"/>
    <w:multiLevelType w:val="hybridMultilevel"/>
    <w:tmpl w:val="6C1287D2"/>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37CE105B"/>
    <w:multiLevelType w:val="hybridMultilevel"/>
    <w:tmpl w:val="3DA6988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3A046178"/>
    <w:multiLevelType w:val="hybridMultilevel"/>
    <w:tmpl w:val="EC80947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0634F59"/>
    <w:multiLevelType w:val="hybridMultilevel"/>
    <w:tmpl w:val="934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9265ED"/>
    <w:multiLevelType w:val="hybridMultilevel"/>
    <w:tmpl w:val="5016BF5C"/>
    <w:lvl w:ilvl="0" w:tplc="E536E0D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17C6508"/>
    <w:multiLevelType w:val="hybridMultilevel"/>
    <w:tmpl w:val="4394EA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321040D"/>
    <w:multiLevelType w:val="hybridMultilevel"/>
    <w:tmpl w:val="2966A5B8"/>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9" w15:restartNumberingAfterBreak="0">
    <w:nsid w:val="4AA43F46"/>
    <w:multiLevelType w:val="hybridMultilevel"/>
    <w:tmpl w:val="3A202FD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4E1823C5"/>
    <w:multiLevelType w:val="hybridMultilevel"/>
    <w:tmpl w:val="C84227BA"/>
    <w:lvl w:ilvl="0" w:tplc="E536E0DA">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C016454"/>
    <w:multiLevelType w:val="hybridMultilevel"/>
    <w:tmpl w:val="BE1228FE"/>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2" w15:restartNumberingAfterBreak="0">
    <w:nsid w:val="5EDF49E6"/>
    <w:multiLevelType w:val="hybridMultilevel"/>
    <w:tmpl w:val="A54E4EA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3" w15:restartNumberingAfterBreak="0">
    <w:nsid w:val="68BA74B3"/>
    <w:multiLevelType w:val="hybridMultilevel"/>
    <w:tmpl w:val="C03C6150"/>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4" w15:restartNumberingAfterBreak="0">
    <w:nsid w:val="6B334BB1"/>
    <w:multiLevelType w:val="hybridMultilevel"/>
    <w:tmpl w:val="171E5240"/>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5" w15:restartNumberingAfterBreak="0">
    <w:nsid w:val="766675F9"/>
    <w:multiLevelType w:val="hybridMultilevel"/>
    <w:tmpl w:val="3A6A49C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6AC6711"/>
    <w:multiLevelType w:val="hybridMultilevel"/>
    <w:tmpl w:val="8104FFA0"/>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7" w15:restartNumberingAfterBreak="0">
    <w:nsid w:val="77AF4070"/>
    <w:multiLevelType w:val="hybridMultilevel"/>
    <w:tmpl w:val="7FE60E8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7"/>
  </w:num>
  <w:num w:numId="9">
    <w:abstractNumId w:val="23"/>
  </w:num>
  <w:num w:numId="10">
    <w:abstractNumId w:val="27"/>
  </w:num>
  <w:num w:numId="11">
    <w:abstractNumId w:val="4"/>
  </w:num>
  <w:num w:numId="12">
    <w:abstractNumId w:val="12"/>
  </w:num>
  <w:num w:numId="13">
    <w:abstractNumId w:val="14"/>
  </w:num>
  <w:num w:numId="14">
    <w:abstractNumId w:val="21"/>
  </w:num>
  <w:num w:numId="15">
    <w:abstractNumId w:val="22"/>
  </w:num>
  <w:num w:numId="16">
    <w:abstractNumId w:val="13"/>
  </w:num>
  <w:num w:numId="17">
    <w:abstractNumId w:val="25"/>
  </w:num>
  <w:num w:numId="18">
    <w:abstractNumId w:val="6"/>
  </w:num>
  <w:num w:numId="19">
    <w:abstractNumId w:val="15"/>
  </w:num>
  <w:num w:numId="20">
    <w:abstractNumId w:val="5"/>
  </w:num>
  <w:num w:numId="21">
    <w:abstractNumId w:val="9"/>
  </w:num>
  <w:num w:numId="22">
    <w:abstractNumId w:val="19"/>
  </w:num>
  <w:num w:numId="23">
    <w:abstractNumId w:val="10"/>
  </w:num>
  <w:num w:numId="24">
    <w:abstractNumId w:val="17"/>
  </w:num>
  <w:num w:numId="25">
    <w:abstractNumId w:val="18"/>
  </w:num>
  <w:num w:numId="26">
    <w:abstractNumId w:val="26"/>
  </w:num>
  <w:num w:numId="27">
    <w:abstractNumId w:val="8"/>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05"/>
    <w:rsid w:val="00043EDE"/>
    <w:rsid w:val="000F4B4D"/>
    <w:rsid w:val="00137E9B"/>
    <w:rsid w:val="00161FFA"/>
    <w:rsid w:val="001E3F00"/>
    <w:rsid w:val="00245B2C"/>
    <w:rsid w:val="00254934"/>
    <w:rsid w:val="002958E5"/>
    <w:rsid w:val="00307236"/>
    <w:rsid w:val="00474CF6"/>
    <w:rsid w:val="00493C19"/>
    <w:rsid w:val="005B5C98"/>
    <w:rsid w:val="005C4038"/>
    <w:rsid w:val="005E041D"/>
    <w:rsid w:val="006A462D"/>
    <w:rsid w:val="007650D1"/>
    <w:rsid w:val="008805DA"/>
    <w:rsid w:val="00902AE7"/>
    <w:rsid w:val="00AD7208"/>
    <w:rsid w:val="00BA6DE7"/>
    <w:rsid w:val="00CA5F24"/>
    <w:rsid w:val="00CA65F6"/>
    <w:rsid w:val="00D83505"/>
    <w:rsid w:val="00E276C8"/>
    <w:rsid w:val="00F84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10869-A5C9-4D8E-8564-89C111D9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3505"/>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nhideWhenUsed/>
    <w:qFormat/>
    <w:rsid w:val="00BA6DE7"/>
    <w:pPr>
      <w:keepNext/>
      <w:ind w:right="-1"/>
      <w:jc w:val="center"/>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D83505"/>
    <w:pPr>
      <w:tabs>
        <w:tab w:val="center" w:pos="4819"/>
        <w:tab w:val="right" w:pos="9638"/>
      </w:tabs>
    </w:pPr>
  </w:style>
  <w:style w:type="character" w:customStyle="1" w:styleId="PidipaginaCarattere">
    <w:name w:val="Piè di pagina Carattere"/>
    <w:basedOn w:val="Carpredefinitoparagrafo"/>
    <w:link w:val="Pidipagina"/>
    <w:rsid w:val="00D83505"/>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unhideWhenUsed/>
    <w:rsid w:val="00D83505"/>
    <w:pPr>
      <w:ind w:left="356"/>
      <w:jc w:val="both"/>
    </w:pPr>
    <w:rPr>
      <w:rFonts w:ascii="Book Antiqua" w:hAnsi="Book Antiqua"/>
      <w:b/>
      <w:sz w:val="24"/>
    </w:rPr>
  </w:style>
  <w:style w:type="character" w:customStyle="1" w:styleId="Rientrocorpodeltesto2Carattere">
    <w:name w:val="Rientro corpo del testo 2 Carattere"/>
    <w:basedOn w:val="Carpredefinitoparagrafo"/>
    <w:link w:val="Rientrocorpodeltesto2"/>
    <w:uiPriority w:val="99"/>
    <w:rsid w:val="00D83505"/>
    <w:rPr>
      <w:rFonts w:ascii="Book Antiqua" w:eastAsia="Times New Roman" w:hAnsi="Book Antiqua" w:cs="Times New Roman"/>
      <w:b/>
      <w:sz w:val="24"/>
      <w:szCs w:val="20"/>
      <w:lang w:eastAsia="it-IT"/>
    </w:rPr>
  </w:style>
  <w:style w:type="paragraph" w:styleId="Paragrafoelenco">
    <w:name w:val="List Paragraph"/>
    <w:basedOn w:val="Normale"/>
    <w:uiPriority w:val="34"/>
    <w:qFormat/>
    <w:rsid w:val="00D83505"/>
    <w:pPr>
      <w:ind w:left="720"/>
      <w:contextualSpacing/>
    </w:pPr>
  </w:style>
  <w:style w:type="character" w:customStyle="1" w:styleId="Titolo2Carattere">
    <w:name w:val="Titolo 2 Carattere"/>
    <w:basedOn w:val="Carpredefinitoparagrafo"/>
    <w:link w:val="Titolo2"/>
    <w:rsid w:val="00BA6DE7"/>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245B2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5B2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3611</Words>
  <Characters>20583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amm-p0253</dc:creator>
  <cp:lastModifiedBy>Sig.ra Rosaria Memola</cp:lastModifiedBy>
  <cp:revision>21</cp:revision>
  <cp:lastPrinted>2015-12-10T08:49:00Z</cp:lastPrinted>
  <dcterms:created xsi:type="dcterms:W3CDTF">2015-10-23T06:19:00Z</dcterms:created>
  <dcterms:modified xsi:type="dcterms:W3CDTF">2016-01-12T08:17:00Z</dcterms:modified>
</cp:coreProperties>
</file>