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20D62" w14:textId="77777777" w:rsidR="00F872E9" w:rsidRDefault="00F872E9" w:rsidP="00B16F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36F">
        <w:rPr>
          <w:noProof/>
          <w:sz w:val="24"/>
          <w:szCs w:val="24"/>
          <w:lang w:eastAsia="it-IT"/>
        </w:rPr>
        <w:drawing>
          <wp:inline distT="0" distB="0" distL="0" distR="0" wp14:anchorId="185C6E8A" wp14:editId="2D0974FB">
            <wp:extent cx="2124710" cy="605155"/>
            <wp:effectExtent l="0" t="0" r="8890" b="4445"/>
            <wp:docPr id="1" name="Immagine 1" descr="Poli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" descr="Polib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4896" w14:textId="77777777" w:rsidR="00B16F78" w:rsidRPr="006C1767" w:rsidRDefault="00B16F78" w:rsidP="00B16F78">
      <w:pPr>
        <w:spacing w:line="360" w:lineRule="auto"/>
        <w:jc w:val="center"/>
        <w:rPr>
          <w:rFonts w:ascii="Garamond" w:hAnsi="Garamond"/>
          <w:color w:val="000000"/>
          <w:sz w:val="24"/>
          <w:szCs w:val="24"/>
          <w:bdr w:val="none" w:sz="0" w:space="0" w:color="auto" w:frame="1"/>
        </w:rPr>
      </w:pPr>
      <w:r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Il Responsabile della Prevenzione della Corruzione e della Trasparenza</w:t>
      </w:r>
    </w:p>
    <w:p w14:paraId="036AF2C4" w14:textId="77777777" w:rsidR="00055811" w:rsidRPr="006C1767" w:rsidRDefault="00432FA1" w:rsidP="00055811">
      <w:pPr>
        <w:spacing w:after="0" w:line="240" w:lineRule="auto"/>
        <w:rPr>
          <w:rFonts w:ascii="Garamond" w:hAnsi="Garamond"/>
          <w:color w:val="000000"/>
          <w:sz w:val="24"/>
          <w:szCs w:val="24"/>
          <w:bdr w:val="none" w:sz="0" w:space="0" w:color="auto" w:frame="1"/>
        </w:rPr>
      </w:pPr>
      <w:r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="00B16F78"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="00CB4F8E"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="00CB4F8E"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="00CB4F8E"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="00CB4F8E"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  <w:r w:rsidR="00CB4F8E" w:rsidRPr="006C1767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ab/>
      </w:r>
    </w:p>
    <w:p w14:paraId="4BE30035" w14:textId="675220CC" w:rsidR="00432FA1" w:rsidRPr="006C1767" w:rsidRDefault="00432FA1" w:rsidP="00264D33">
      <w:pPr>
        <w:tabs>
          <w:tab w:val="left" w:pos="6379"/>
        </w:tabs>
        <w:spacing w:after="0" w:line="240" w:lineRule="auto"/>
        <w:ind w:firstLine="708"/>
        <w:rPr>
          <w:rFonts w:ascii="Garamond" w:hAnsi="Garamond"/>
          <w:color w:val="000000"/>
          <w:sz w:val="24"/>
          <w:szCs w:val="24"/>
          <w:bdr w:val="none" w:sz="0" w:space="0" w:color="auto" w:frame="1"/>
        </w:rPr>
      </w:pPr>
    </w:p>
    <w:p w14:paraId="63A0F106" w14:textId="304B59D5" w:rsidR="005740AB" w:rsidRDefault="005740AB" w:rsidP="0086337C">
      <w:pPr>
        <w:tabs>
          <w:tab w:val="left" w:pos="5954"/>
        </w:tabs>
        <w:spacing w:after="0" w:line="276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5C2145F" w14:textId="77777777" w:rsidR="005740AB" w:rsidRPr="00432FA1" w:rsidRDefault="005740AB" w:rsidP="0086337C">
      <w:pPr>
        <w:tabs>
          <w:tab w:val="left" w:pos="5954"/>
        </w:tabs>
        <w:spacing w:after="0" w:line="276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BDDF3EE" w14:textId="77107589" w:rsidR="005A2B04" w:rsidRPr="00F7327A" w:rsidRDefault="007F7C90" w:rsidP="005A2B04">
      <w:pPr>
        <w:tabs>
          <w:tab w:val="left" w:pos="567"/>
          <w:tab w:val="left" w:pos="5895"/>
          <w:tab w:val="left" w:pos="5954"/>
        </w:tabs>
        <w:spacing w:after="0" w:line="360" w:lineRule="auto"/>
        <w:jc w:val="both"/>
        <w:rPr>
          <w:rFonts w:ascii="Garamond" w:hAnsi="Garamond"/>
          <w:sz w:val="24"/>
          <w:szCs w:val="24"/>
          <w:bdr w:val="none" w:sz="0" w:space="0" w:color="auto" w:frame="1"/>
        </w:rPr>
      </w:pPr>
      <w:r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Oggetto</w:t>
      </w:r>
      <w:r w:rsidRPr="00F732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8E18F2" w:rsidRPr="00F7327A">
        <w:rPr>
          <w:rFonts w:ascii="Garamond" w:hAnsi="Garamond"/>
          <w:sz w:val="24"/>
          <w:szCs w:val="24"/>
          <w:bdr w:val="none" w:sz="0" w:space="0" w:color="auto" w:frame="1"/>
        </w:rPr>
        <w:t>Carta dei Servizi</w:t>
      </w:r>
      <w:r w:rsidR="008E18F2" w:rsidRPr="00F732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</w:t>
      </w:r>
      <w:r w:rsidR="005A2B04" w:rsidRPr="00F732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A2B04" w:rsidRPr="00F7327A">
        <w:rPr>
          <w:rFonts w:ascii="Garamond" w:hAnsi="Garamond"/>
          <w:sz w:val="24"/>
          <w:szCs w:val="24"/>
          <w:bdr w:val="none" w:sz="0" w:space="0" w:color="auto" w:frame="1"/>
        </w:rPr>
        <w:t>vvenuto adeguamento</w:t>
      </w:r>
    </w:p>
    <w:p w14:paraId="00407EB9" w14:textId="77777777" w:rsidR="002832A9" w:rsidRPr="00F7327A" w:rsidRDefault="002832A9" w:rsidP="00E756CA">
      <w:pPr>
        <w:tabs>
          <w:tab w:val="left" w:pos="567"/>
          <w:tab w:val="left" w:pos="5895"/>
          <w:tab w:val="left" w:pos="5954"/>
        </w:tabs>
        <w:spacing w:after="0" w:line="360" w:lineRule="auto"/>
        <w:jc w:val="both"/>
        <w:rPr>
          <w:rFonts w:ascii="Garamond" w:hAnsi="Garamond"/>
          <w:color w:val="000000"/>
          <w:sz w:val="24"/>
          <w:szCs w:val="24"/>
          <w:bdr w:val="none" w:sz="0" w:space="0" w:color="auto" w:frame="1"/>
        </w:rPr>
      </w:pPr>
    </w:p>
    <w:p w14:paraId="0025313C" w14:textId="77777777" w:rsidR="004F0540" w:rsidRPr="00F7327A" w:rsidRDefault="004F0540" w:rsidP="00E756CA">
      <w:pPr>
        <w:tabs>
          <w:tab w:val="left" w:pos="567"/>
          <w:tab w:val="left" w:pos="5895"/>
          <w:tab w:val="left" w:pos="5954"/>
        </w:tabs>
        <w:spacing w:after="0" w:line="360" w:lineRule="auto"/>
        <w:jc w:val="both"/>
        <w:rPr>
          <w:rFonts w:ascii="Garamond" w:hAnsi="Garamond"/>
          <w:color w:val="000000"/>
          <w:sz w:val="24"/>
          <w:szCs w:val="24"/>
          <w:bdr w:val="none" w:sz="0" w:space="0" w:color="auto" w:frame="1"/>
        </w:rPr>
      </w:pPr>
    </w:p>
    <w:p w14:paraId="2793A263" w14:textId="77777777" w:rsidR="00C87494" w:rsidRPr="00F7327A" w:rsidRDefault="00313CDB" w:rsidP="00C87494">
      <w:pPr>
        <w:spacing w:after="0" w:line="360" w:lineRule="auto"/>
        <w:jc w:val="both"/>
        <w:rPr>
          <w:rFonts w:ascii="Garamond" w:hAnsi="Garamond"/>
          <w:sz w:val="24"/>
          <w:szCs w:val="24"/>
          <w:bdr w:val="none" w:sz="0" w:space="0" w:color="auto" w:frame="1"/>
        </w:rPr>
      </w:pPr>
      <w:r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C</w:t>
      </w:r>
      <w:r w:rsidR="009477ED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on riferimento </w:t>
      </w:r>
      <w:r w:rsidR="009477ED" w:rsidRPr="00F7327A">
        <w:rPr>
          <w:rFonts w:ascii="Garamond" w:hAnsi="Garamond"/>
          <w:sz w:val="24"/>
          <w:szCs w:val="24"/>
          <w:bdr w:val="none" w:sz="0" w:space="0" w:color="auto" w:frame="1"/>
        </w:rPr>
        <w:t>all</w:t>
      </w:r>
      <w:r w:rsidR="00DA6A78" w:rsidRPr="00F7327A">
        <w:rPr>
          <w:rFonts w:ascii="Garamond" w:hAnsi="Garamond"/>
          <w:sz w:val="24"/>
          <w:szCs w:val="24"/>
          <w:bdr w:val="none" w:sz="0" w:space="0" w:color="auto" w:frame="1"/>
        </w:rPr>
        <w:t>’</w:t>
      </w:r>
      <w:r w:rsidR="00243B53" w:rsidRPr="00F7327A">
        <w:rPr>
          <w:rFonts w:ascii="Garamond" w:hAnsi="Garamond"/>
          <w:sz w:val="24"/>
          <w:szCs w:val="24"/>
          <w:bdr w:val="none" w:sz="0" w:space="0" w:color="auto" w:frame="1"/>
        </w:rPr>
        <w:t>a</w:t>
      </w:r>
      <w:r w:rsidR="005930BD" w:rsidRPr="00F7327A">
        <w:rPr>
          <w:rFonts w:ascii="Garamond" w:hAnsi="Garamond"/>
          <w:sz w:val="24"/>
          <w:szCs w:val="24"/>
          <w:bdr w:val="none" w:sz="0" w:space="0" w:color="auto" w:frame="1"/>
        </w:rPr>
        <w:t>ttestazion</w:t>
      </w:r>
      <w:r w:rsidR="00243B53" w:rsidRPr="00F7327A">
        <w:rPr>
          <w:rFonts w:ascii="Garamond" w:hAnsi="Garamond"/>
          <w:sz w:val="24"/>
          <w:szCs w:val="24"/>
          <w:bdr w:val="none" w:sz="0" w:space="0" w:color="auto" w:frame="1"/>
        </w:rPr>
        <w:t>e</w:t>
      </w:r>
      <w:r w:rsidR="005930BD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 </w:t>
      </w:r>
      <w:r w:rsidR="00DA6A78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dell’OIV </w:t>
      </w:r>
      <w:r w:rsidR="0095288F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s</w:t>
      </w:r>
      <w:r w:rsidR="005930BD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ull’assolvimento degli obblighi di pubblicazione al 3</w:t>
      </w:r>
      <w:r w:rsidR="00167F72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1 maggio u.s. e </w:t>
      </w:r>
      <w:r w:rsidR="009477ED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in particolar modo</w:t>
      </w:r>
      <w:r w:rsidR="002832A9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a quanto</w:t>
      </w:r>
      <w:r w:rsidR="001B2B11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</w:t>
      </w:r>
      <w:r w:rsidR="002832A9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riportato </w:t>
      </w:r>
      <w:r w:rsidR="00EF7F4E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dal</w:t>
      </w:r>
      <w:r w:rsidR="00DA6A78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su citato Organismo </w:t>
      </w:r>
      <w:r w:rsidR="002832A9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nel campo</w:t>
      </w:r>
      <w:r w:rsidR="001B2B11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</w:t>
      </w:r>
      <w:r w:rsidR="0056653B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“ </w:t>
      </w:r>
      <w:r w:rsidR="0056653B" w:rsidRPr="00F7327A">
        <w:rPr>
          <w:rFonts w:ascii="Garamond" w:hAnsi="Garamond"/>
          <w:i/>
          <w:sz w:val="24"/>
          <w:szCs w:val="24"/>
          <w:bdr w:val="none" w:sz="0" w:space="0" w:color="auto" w:frame="1"/>
        </w:rPr>
        <w:t>Aspetti critici riscontrati nel corso della rilevazione”</w:t>
      </w:r>
      <w:r w:rsidR="0095288F" w:rsidRPr="00F7327A">
        <w:rPr>
          <w:rFonts w:ascii="Garamond" w:hAnsi="Garamond"/>
          <w:i/>
          <w:sz w:val="24"/>
          <w:szCs w:val="24"/>
          <w:bdr w:val="none" w:sz="0" w:space="0" w:color="auto" w:frame="1"/>
        </w:rPr>
        <w:t xml:space="preserve"> </w:t>
      </w:r>
      <w:r w:rsidR="0056653B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relativo alla sottosezione </w:t>
      </w:r>
      <w:r w:rsidR="001B2B11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“</w:t>
      </w:r>
      <w:r w:rsidR="001B2B11" w:rsidRPr="00F7327A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>Carta dei servizi e standard di Qualità</w:t>
      </w:r>
      <w:r w:rsidR="001B2B11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” </w:t>
      </w:r>
      <w:r w:rsidR="00EF7F4E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– “</w:t>
      </w:r>
      <w:r w:rsidR="00EF7F4E" w:rsidRPr="00F7327A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>P</w:t>
      </w:r>
      <w:r w:rsidR="00EF7F4E" w:rsidRPr="00F7327A">
        <w:rPr>
          <w:rFonts w:ascii="Garamond" w:hAnsi="Garamond" w:cs="Helvetica"/>
          <w:i/>
          <w:iCs/>
          <w:sz w:val="24"/>
          <w:szCs w:val="24"/>
        </w:rPr>
        <w:t xml:space="preserve">resso l'Ateneo è presente il Catalogo dei </w:t>
      </w:r>
      <w:r w:rsidR="00EF7F4E" w:rsidRPr="00F7327A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</w:rPr>
        <w:t xml:space="preserve">servizi che assolve anche se non completamente alle funzioni della carta dei servizi e che consente di </w:t>
      </w:r>
      <w:r w:rsidR="00EF7F4E" w:rsidRPr="00F7327A">
        <w:rPr>
          <w:rFonts w:ascii="Garamond" w:hAnsi="Garamond" w:cs="Helvetica"/>
          <w:i/>
          <w:iCs/>
          <w:sz w:val="24"/>
          <w:szCs w:val="24"/>
        </w:rPr>
        <w:t xml:space="preserve">ottenere </w:t>
      </w:r>
      <w:r w:rsidR="00C87494" w:rsidRPr="00F7327A">
        <w:rPr>
          <w:rFonts w:ascii="Garamond" w:hAnsi="Garamond" w:cs="Helvetica"/>
          <w:i/>
          <w:iCs/>
          <w:sz w:val="24"/>
          <w:szCs w:val="24"/>
        </w:rPr>
        <w:t xml:space="preserve">di ottenere ed esporre contenuti strutturati per ogni servizio” </w:t>
      </w:r>
      <w:r w:rsidR="004B370C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l</w:t>
      </w:r>
      <w:r w:rsidR="00EF7F4E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a </w:t>
      </w:r>
      <w:r w:rsidR="002D359C" w:rsidRPr="00F7327A">
        <w:rPr>
          <w:rFonts w:ascii="Garamond" w:hAnsi="Garamond"/>
          <w:sz w:val="24"/>
          <w:szCs w:val="24"/>
          <w:bdr w:val="none" w:sz="0" w:space="0" w:color="auto" w:frame="1"/>
        </w:rPr>
        <w:t>scrivente</w:t>
      </w:r>
      <w:r w:rsidR="00B44A01" w:rsidRPr="00F7327A">
        <w:rPr>
          <w:rFonts w:ascii="Garamond" w:hAnsi="Garamond"/>
          <w:sz w:val="24"/>
          <w:szCs w:val="24"/>
          <w:bdr w:val="none" w:sz="0" w:space="0" w:color="auto" w:frame="1"/>
        </w:rPr>
        <w:t>, in qualità di RPCT</w:t>
      </w:r>
      <w:r w:rsidR="00055620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ha fo</w:t>
      </w:r>
      <w:r w:rsidR="004638C9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rnito </w:t>
      </w:r>
      <w:r w:rsidR="00AD24BA" w:rsidRPr="00F7327A">
        <w:rPr>
          <w:rFonts w:ascii="Garamond" w:hAnsi="Garamond"/>
          <w:sz w:val="24"/>
          <w:szCs w:val="24"/>
          <w:bdr w:val="none" w:sz="0" w:space="0" w:color="auto" w:frame="1"/>
        </w:rPr>
        <w:t>al Direttore Generale, con mail del 27 aprile e del 13 maggio 2021</w:t>
      </w:r>
      <w:r w:rsidR="00055620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 nonché </w:t>
      </w:r>
      <w:r w:rsidR="00AD24BA" w:rsidRPr="00F7327A">
        <w:rPr>
          <w:rFonts w:ascii="Garamond" w:hAnsi="Garamond"/>
          <w:sz w:val="24"/>
          <w:szCs w:val="24"/>
          <w:bdr w:val="none" w:sz="0" w:space="0" w:color="auto" w:frame="1"/>
        </w:rPr>
        <w:t>del 5 giugno 2024,</w:t>
      </w:r>
      <w:r w:rsidR="00417D73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 </w:t>
      </w:r>
      <w:r w:rsidR="00C1107D" w:rsidRPr="00F7327A">
        <w:rPr>
          <w:rFonts w:ascii="Garamond" w:hAnsi="Garamond"/>
          <w:sz w:val="24"/>
          <w:szCs w:val="24"/>
          <w:bdr w:val="none" w:sz="0" w:space="0" w:color="auto" w:frame="1"/>
        </w:rPr>
        <w:t>specifici indirizzi</w:t>
      </w:r>
      <w:r w:rsidR="00AD7C03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 </w:t>
      </w:r>
      <w:r w:rsidR="00066B37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utili a superare le </w:t>
      </w:r>
      <w:r w:rsidR="00663ECD" w:rsidRPr="00F7327A">
        <w:rPr>
          <w:rFonts w:ascii="Garamond" w:hAnsi="Garamond"/>
          <w:sz w:val="24"/>
          <w:szCs w:val="24"/>
          <w:bdr w:val="none" w:sz="0" w:space="0" w:color="auto" w:frame="1"/>
        </w:rPr>
        <w:t>criticità</w:t>
      </w:r>
      <w:r w:rsidR="00066B37" w:rsidRPr="00F7327A">
        <w:rPr>
          <w:rFonts w:ascii="Garamond" w:hAnsi="Garamond"/>
          <w:sz w:val="24"/>
          <w:szCs w:val="24"/>
          <w:bdr w:val="none" w:sz="0" w:space="0" w:color="auto" w:frame="1"/>
        </w:rPr>
        <w:t>̀ segnalate</w:t>
      </w:r>
      <w:r w:rsidR="00AD24BA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 al fine del rispetto di quanto previsto dalla normativa relativamente alla carta dei servizi o documento contenente gli standard di qualità dei servizi pubblici. </w:t>
      </w:r>
    </w:p>
    <w:p w14:paraId="30424F02" w14:textId="22BD5C4C" w:rsidR="005A6FFA" w:rsidRPr="00F7327A" w:rsidRDefault="005A2B04" w:rsidP="005A6FFA">
      <w:pPr>
        <w:spacing w:after="0" w:line="360" w:lineRule="auto"/>
        <w:jc w:val="both"/>
        <w:rPr>
          <w:rFonts w:ascii="Garamond" w:hAnsi="Garamond"/>
          <w:sz w:val="24"/>
          <w:szCs w:val="24"/>
          <w:bdr w:val="none" w:sz="0" w:space="0" w:color="auto" w:frame="1"/>
        </w:rPr>
      </w:pPr>
      <w:r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Con nota </w:t>
      </w:r>
      <w:r w:rsidR="00403620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mail dell’11 luglio </w:t>
      </w:r>
      <w:r w:rsidR="005A6FFA" w:rsidRPr="00F7327A">
        <w:rPr>
          <w:rFonts w:ascii="Garamond" w:hAnsi="Garamond"/>
          <w:sz w:val="24"/>
          <w:szCs w:val="24"/>
          <w:bdr w:val="none" w:sz="0" w:space="0" w:color="auto" w:frame="1"/>
        </w:rPr>
        <w:t>il Direttore Generale ha comun</w:t>
      </w:r>
      <w:r w:rsidR="005A6FFA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icato che</w:t>
      </w:r>
      <w:r w:rsidR="00A77A54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la</w:t>
      </w:r>
      <w:r w:rsidR="005A6FFA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7" w:history="1">
        <w:r w:rsidR="005A6FFA" w:rsidRPr="00F7327A">
          <w:rPr>
            <w:rStyle w:val="Collegamentoipertestuale"/>
            <w:rFonts w:ascii="Garamond" w:hAnsi="Garamond"/>
            <w:sz w:val="24"/>
            <w:szCs w:val="24"/>
            <w:bdr w:val="none" w:sz="0" w:space="0" w:color="auto" w:frame="1"/>
          </w:rPr>
          <w:t>Carta dei Servizi di Ateneo</w:t>
        </w:r>
      </w:hyperlink>
      <w:r w:rsidR="005A6FFA"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 xml:space="preserve"> </w:t>
      </w:r>
      <w:r w:rsidR="005A6FFA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è stata pubblicata </w:t>
      </w:r>
      <w:proofErr w:type="gramStart"/>
      <w:r w:rsidR="00BF0EF0" w:rsidRPr="00F7327A">
        <w:rPr>
          <w:rFonts w:ascii="Garamond" w:hAnsi="Garamond"/>
          <w:sz w:val="24"/>
          <w:szCs w:val="24"/>
          <w:bdr w:val="none" w:sz="0" w:space="0" w:color="auto" w:frame="1"/>
        </w:rPr>
        <w:t>sul</w:t>
      </w:r>
      <w:r w:rsidR="005A6FFA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la </w:t>
      </w:r>
      <w:r w:rsidR="00F94FE8" w:rsidRPr="00F7327A">
        <w:rPr>
          <w:rFonts w:ascii="Garamond" w:hAnsi="Garamond"/>
          <w:sz w:val="24"/>
          <w:szCs w:val="24"/>
          <w:bdr w:val="none" w:sz="0" w:space="0" w:color="auto" w:frame="1"/>
        </w:rPr>
        <w:t>sito</w:t>
      </w:r>
      <w:proofErr w:type="gramEnd"/>
      <w:r w:rsidR="00F94FE8" w:rsidRPr="00F7327A">
        <w:rPr>
          <w:rFonts w:ascii="Garamond" w:hAnsi="Garamond"/>
          <w:sz w:val="24"/>
          <w:szCs w:val="24"/>
          <w:bdr w:val="none" w:sz="0" w:space="0" w:color="auto" w:frame="1"/>
        </w:rPr>
        <w:t xml:space="preserve"> istituzionale.</w:t>
      </w:r>
    </w:p>
    <w:p w14:paraId="5C778294" w14:textId="77777777" w:rsidR="005A6FFA" w:rsidRPr="00F7327A" w:rsidRDefault="005A6FFA" w:rsidP="005A6FFA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  <w:bdr w:val="none" w:sz="0" w:space="0" w:color="auto" w:frame="1"/>
        </w:rPr>
      </w:pPr>
      <w:r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</w:rPr>
        <w:t>In ottemperanza a quanto statuito dal comunicato del Presidente dell’Autorità nazionale Anticorruzione del 1° giugno 2024 si predispone nota di avvenuto adeguamento.</w:t>
      </w:r>
    </w:p>
    <w:p w14:paraId="3D344032" w14:textId="6FD93D08" w:rsidR="00403620" w:rsidRPr="00F7327A" w:rsidRDefault="00403620" w:rsidP="00C87494">
      <w:pPr>
        <w:spacing w:after="0" w:line="360" w:lineRule="auto"/>
        <w:jc w:val="both"/>
        <w:rPr>
          <w:rFonts w:ascii="Garamond" w:hAnsi="Garamond"/>
          <w:sz w:val="24"/>
          <w:szCs w:val="24"/>
          <w:bdr w:val="none" w:sz="0" w:space="0" w:color="auto" w:frame="1"/>
        </w:rPr>
      </w:pPr>
    </w:p>
    <w:p w14:paraId="1112AF75" w14:textId="36511617" w:rsidR="00AD24BA" w:rsidRPr="00F7327A" w:rsidRDefault="00424C7A" w:rsidP="00424C7A">
      <w:pPr>
        <w:tabs>
          <w:tab w:val="left" w:pos="567"/>
        </w:tabs>
        <w:spacing w:after="0" w:line="360" w:lineRule="auto"/>
        <w:jc w:val="center"/>
        <w:rPr>
          <w:rFonts w:ascii="Garamond" w:hAnsi="Garamond"/>
          <w:color w:val="000000"/>
          <w:sz w:val="24"/>
          <w:szCs w:val="24"/>
          <w:bdr w:val="none" w:sz="0" w:space="0" w:color="auto" w:frame="1"/>
          <w:lang w:eastAsia="it-IT"/>
        </w:rPr>
      </w:pPr>
      <w:r w:rsidRPr="00F7327A">
        <w:rPr>
          <w:rFonts w:ascii="Garamond" w:hAnsi="Garamond"/>
          <w:color w:val="000000"/>
          <w:sz w:val="24"/>
          <w:szCs w:val="24"/>
          <w:bdr w:val="none" w:sz="0" w:space="0" w:color="auto" w:frame="1"/>
          <w:lang w:eastAsia="it-IT"/>
        </w:rPr>
        <w:t xml:space="preserve">            </w:t>
      </w:r>
    </w:p>
    <w:p w14:paraId="36E7F82F" w14:textId="77777777" w:rsidR="00AD24BA" w:rsidRPr="00F7327A" w:rsidRDefault="00AD24BA" w:rsidP="00424C7A">
      <w:pPr>
        <w:tabs>
          <w:tab w:val="left" w:pos="567"/>
        </w:tabs>
        <w:spacing w:after="0" w:line="360" w:lineRule="auto"/>
        <w:jc w:val="center"/>
        <w:rPr>
          <w:rFonts w:ascii="Garamond" w:hAnsi="Garamond"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207F788E" w14:textId="14E1D653" w:rsidR="00424C7A" w:rsidRPr="00484516" w:rsidRDefault="00424C7A" w:rsidP="00424C7A">
      <w:pPr>
        <w:tabs>
          <w:tab w:val="left" w:pos="567"/>
        </w:tabs>
        <w:spacing w:after="0" w:line="360" w:lineRule="auto"/>
        <w:jc w:val="center"/>
        <w:rPr>
          <w:rFonts w:ascii="Garamond" w:hAnsi="Garamond"/>
          <w:color w:val="000000"/>
          <w:sz w:val="24"/>
          <w:szCs w:val="24"/>
          <w:bdr w:val="none" w:sz="0" w:space="0" w:color="auto" w:frame="1"/>
          <w:lang w:eastAsia="it-IT"/>
        </w:rPr>
      </w:pPr>
      <w:r w:rsidRPr="00484516">
        <w:rPr>
          <w:rFonts w:ascii="Garamond" w:hAnsi="Garamond"/>
          <w:color w:val="000000"/>
          <w:sz w:val="24"/>
          <w:szCs w:val="24"/>
          <w:bdr w:val="none" w:sz="0" w:space="0" w:color="auto" w:frame="1"/>
          <w:lang w:eastAsia="it-IT"/>
        </w:rPr>
        <w:t xml:space="preserve">                                   dott.ssa Francesca Santoro</w:t>
      </w:r>
    </w:p>
    <w:p w14:paraId="250D50B6" w14:textId="77777777" w:rsidR="00C12CDA" w:rsidRPr="00484516" w:rsidRDefault="00C12CDA" w:rsidP="00B44A01">
      <w:pPr>
        <w:tabs>
          <w:tab w:val="left" w:pos="567"/>
          <w:tab w:val="left" w:pos="5895"/>
          <w:tab w:val="left" w:pos="5954"/>
        </w:tabs>
        <w:spacing w:after="0" w:line="360" w:lineRule="auto"/>
        <w:jc w:val="both"/>
        <w:rPr>
          <w:rFonts w:ascii="Garamond" w:hAnsi="Garamond"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580D7C0A" w14:textId="4C6EA793" w:rsidR="0086337C" w:rsidRPr="00432FA1" w:rsidRDefault="007941F5" w:rsidP="006D0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sectPr w:rsidR="0086337C" w:rsidRPr="00432FA1" w:rsidSect="00CA36C7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0E2E"/>
    <w:multiLevelType w:val="hybridMultilevel"/>
    <w:tmpl w:val="28964788"/>
    <w:lvl w:ilvl="0" w:tplc="8CB8F5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699"/>
    <w:multiLevelType w:val="multilevel"/>
    <w:tmpl w:val="B572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050E13"/>
    <w:multiLevelType w:val="hybridMultilevel"/>
    <w:tmpl w:val="221CFF08"/>
    <w:lvl w:ilvl="0" w:tplc="ACF22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604114">
    <w:abstractNumId w:val="0"/>
  </w:num>
  <w:num w:numId="2" w16cid:durableId="140117803">
    <w:abstractNumId w:val="1"/>
  </w:num>
  <w:num w:numId="3" w16cid:durableId="92662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80"/>
    <w:rsid w:val="000115F5"/>
    <w:rsid w:val="0002783A"/>
    <w:rsid w:val="00054948"/>
    <w:rsid w:val="00055620"/>
    <w:rsid w:val="00055811"/>
    <w:rsid w:val="00062F77"/>
    <w:rsid w:val="00066B37"/>
    <w:rsid w:val="000872AB"/>
    <w:rsid w:val="000A4926"/>
    <w:rsid w:val="000D465E"/>
    <w:rsid w:val="000E1B68"/>
    <w:rsid w:val="000E7603"/>
    <w:rsid w:val="000F11CB"/>
    <w:rsid w:val="000F4206"/>
    <w:rsid w:val="001212CF"/>
    <w:rsid w:val="0012389F"/>
    <w:rsid w:val="00137849"/>
    <w:rsid w:val="0015498B"/>
    <w:rsid w:val="001678FE"/>
    <w:rsid w:val="00167F72"/>
    <w:rsid w:val="001738E0"/>
    <w:rsid w:val="001A20B6"/>
    <w:rsid w:val="001B2B11"/>
    <w:rsid w:val="001B7860"/>
    <w:rsid w:val="001D5330"/>
    <w:rsid w:val="001E2B01"/>
    <w:rsid w:val="001F0896"/>
    <w:rsid w:val="00230B6A"/>
    <w:rsid w:val="00234948"/>
    <w:rsid w:val="00235396"/>
    <w:rsid w:val="00243B53"/>
    <w:rsid w:val="00264D33"/>
    <w:rsid w:val="002832A9"/>
    <w:rsid w:val="00284840"/>
    <w:rsid w:val="002A57F8"/>
    <w:rsid w:val="002B7F11"/>
    <w:rsid w:val="002C1C7C"/>
    <w:rsid w:val="002C2264"/>
    <w:rsid w:val="002D1790"/>
    <w:rsid w:val="002D359C"/>
    <w:rsid w:val="002E3D29"/>
    <w:rsid w:val="002F4EC3"/>
    <w:rsid w:val="00312B0D"/>
    <w:rsid w:val="00313CDB"/>
    <w:rsid w:val="003246AF"/>
    <w:rsid w:val="003673AC"/>
    <w:rsid w:val="00367FD9"/>
    <w:rsid w:val="00375266"/>
    <w:rsid w:val="003C518D"/>
    <w:rsid w:val="003C62C3"/>
    <w:rsid w:val="003D553E"/>
    <w:rsid w:val="003D5D5C"/>
    <w:rsid w:val="003D630C"/>
    <w:rsid w:val="003D70DD"/>
    <w:rsid w:val="003F6980"/>
    <w:rsid w:val="003F7FD9"/>
    <w:rsid w:val="00402ABE"/>
    <w:rsid w:val="00403620"/>
    <w:rsid w:val="00410559"/>
    <w:rsid w:val="004133EE"/>
    <w:rsid w:val="00417D73"/>
    <w:rsid w:val="00424C7A"/>
    <w:rsid w:val="00430E8F"/>
    <w:rsid w:val="0043280E"/>
    <w:rsid w:val="00432FA1"/>
    <w:rsid w:val="00441BD3"/>
    <w:rsid w:val="004612E1"/>
    <w:rsid w:val="004638C9"/>
    <w:rsid w:val="004666C9"/>
    <w:rsid w:val="00484516"/>
    <w:rsid w:val="004934E5"/>
    <w:rsid w:val="004B137E"/>
    <w:rsid w:val="004B370C"/>
    <w:rsid w:val="004B7A07"/>
    <w:rsid w:val="004D0A61"/>
    <w:rsid w:val="004E1E7C"/>
    <w:rsid w:val="004F0540"/>
    <w:rsid w:val="00513809"/>
    <w:rsid w:val="00531960"/>
    <w:rsid w:val="0056653B"/>
    <w:rsid w:val="00572AA9"/>
    <w:rsid w:val="005740AB"/>
    <w:rsid w:val="005822E4"/>
    <w:rsid w:val="0058577B"/>
    <w:rsid w:val="005930BD"/>
    <w:rsid w:val="005A2B04"/>
    <w:rsid w:val="005A6FFA"/>
    <w:rsid w:val="005E7DEE"/>
    <w:rsid w:val="0063706C"/>
    <w:rsid w:val="00663ECD"/>
    <w:rsid w:val="00673791"/>
    <w:rsid w:val="0068349F"/>
    <w:rsid w:val="006B2D9C"/>
    <w:rsid w:val="006B5F45"/>
    <w:rsid w:val="006C1767"/>
    <w:rsid w:val="006C579B"/>
    <w:rsid w:val="006D0287"/>
    <w:rsid w:val="00703170"/>
    <w:rsid w:val="00720E3C"/>
    <w:rsid w:val="00734285"/>
    <w:rsid w:val="007343EE"/>
    <w:rsid w:val="00757553"/>
    <w:rsid w:val="00777485"/>
    <w:rsid w:val="007941F5"/>
    <w:rsid w:val="0079563A"/>
    <w:rsid w:val="007B28B4"/>
    <w:rsid w:val="007C131E"/>
    <w:rsid w:val="007C18D2"/>
    <w:rsid w:val="007D0533"/>
    <w:rsid w:val="007F7C90"/>
    <w:rsid w:val="00834C3E"/>
    <w:rsid w:val="00837A2B"/>
    <w:rsid w:val="00860D80"/>
    <w:rsid w:val="0086337C"/>
    <w:rsid w:val="00875E21"/>
    <w:rsid w:val="008835FB"/>
    <w:rsid w:val="008908FF"/>
    <w:rsid w:val="00895A3F"/>
    <w:rsid w:val="008E18F2"/>
    <w:rsid w:val="00901E5B"/>
    <w:rsid w:val="0091091F"/>
    <w:rsid w:val="00931D79"/>
    <w:rsid w:val="009349CE"/>
    <w:rsid w:val="009477ED"/>
    <w:rsid w:val="0095288F"/>
    <w:rsid w:val="00987EDF"/>
    <w:rsid w:val="00991A36"/>
    <w:rsid w:val="0099337B"/>
    <w:rsid w:val="0099669D"/>
    <w:rsid w:val="009B4B6F"/>
    <w:rsid w:val="009C00ED"/>
    <w:rsid w:val="009C7044"/>
    <w:rsid w:val="009D1B60"/>
    <w:rsid w:val="009E468E"/>
    <w:rsid w:val="009F49AB"/>
    <w:rsid w:val="00A07E6E"/>
    <w:rsid w:val="00A12620"/>
    <w:rsid w:val="00A60460"/>
    <w:rsid w:val="00A7207D"/>
    <w:rsid w:val="00A77A54"/>
    <w:rsid w:val="00A833A4"/>
    <w:rsid w:val="00A9709B"/>
    <w:rsid w:val="00AA6FDF"/>
    <w:rsid w:val="00AD0B70"/>
    <w:rsid w:val="00AD24BA"/>
    <w:rsid w:val="00AD7C03"/>
    <w:rsid w:val="00AF28C6"/>
    <w:rsid w:val="00AF6BA3"/>
    <w:rsid w:val="00B1375C"/>
    <w:rsid w:val="00B16F78"/>
    <w:rsid w:val="00B42878"/>
    <w:rsid w:val="00B44A01"/>
    <w:rsid w:val="00B45F7C"/>
    <w:rsid w:val="00B93919"/>
    <w:rsid w:val="00BE42FE"/>
    <w:rsid w:val="00BF0EF0"/>
    <w:rsid w:val="00BF246A"/>
    <w:rsid w:val="00C1107D"/>
    <w:rsid w:val="00C11FD6"/>
    <w:rsid w:val="00C12CDA"/>
    <w:rsid w:val="00C22043"/>
    <w:rsid w:val="00C44057"/>
    <w:rsid w:val="00C541FD"/>
    <w:rsid w:val="00C75E07"/>
    <w:rsid w:val="00C87494"/>
    <w:rsid w:val="00CA36C7"/>
    <w:rsid w:val="00CB4F8E"/>
    <w:rsid w:val="00CC18D7"/>
    <w:rsid w:val="00CD0955"/>
    <w:rsid w:val="00CD111B"/>
    <w:rsid w:val="00CE4A7A"/>
    <w:rsid w:val="00D42340"/>
    <w:rsid w:val="00D50E7C"/>
    <w:rsid w:val="00D869E6"/>
    <w:rsid w:val="00DA6A78"/>
    <w:rsid w:val="00DB3101"/>
    <w:rsid w:val="00DE7C6F"/>
    <w:rsid w:val="00DF590E"/>
    <w:rsid w:val="00E14768"/>
    <w:rsid w:val="00E16A90"/>
    <w:rsid w:val="00E41805"/>
    <w:rsid w:val="00E6608C"/>
    <w:rsid w:val="00E675A0"/>
    <w:rsid w:val="00E756CA"/>
    <w:rsid w:val="00E82D6F"/>
    <w:rsid w:val="00E83930"/>
    <w:rsid w:val="00EA5ABE"/>
    <w:rsid w:val="00ED16CB"/>
    <w:rsid w:val="00EE19C5"/>
    <w:rsid w:val="00EF4516"/>
    <w:rsid w:val="00EF7F4E"/>
    <w:rsid w:val="00F0389E"/>
    <w:rsid w:val="00F121C1"/>
    <w:rsid w:val="00F47706"/>
    <w:rsid w:val="00F55A59"/>
    <w:rsid w:val="00F7327A"/>
    <w:rsid w:val="00F822B2"/>
    <w:rsid w:val="00F872E9"/>
    <w:rsid w:val="00F94FE8"/>
    <w:rsid w:val="00FB1F2E"/>
    <w:rsid w:val="00FC2461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A77F"/>
  <w15:chartTrackingRefBased/>
  <w15:docId w15:val="{2FEBC469-0FAB-4B04-8611-D392E8E4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77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991A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F49AB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991A3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77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AD0B7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0B7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12B0D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CB4F8E"/>
    <w:rPr>
      <w:b/>
      <w:bCs/>
    </w:rPr>
  </w:style>
  <w:style w:type="paragraph" w:customStyle="1" w:styleId="xxmsonormal">
    <w:name w:val="x_xmsonormal"/>
    <w:basedOn w:val="Normale"/>
    <w:rsid w:val="0005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16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16A9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B137E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72AA9"/>
    <w:rPr>
      <w:color w:val="605E5C"/>
      <w:shd w:val="clear" w:color="auto" w:fill="E1DFDD"/>
    </w:rPr>
  </w:style>
  <w:style w:type="paragraph" w:customStyle="1" w:styleId="Default">
    <w:name w:val="Default"/>
    <w:rsid w:val="00283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C12CDA"/>
  </w:style>
  <w:style w:type="paragraph" w:customStyle="1" w:styleId="xxmsonormal0">
    <w:name w:val="x_x_msonormal"/>
    <w:basedOn w:val="Normale"/>
    <w:uiPriority w:val="99"/>
    <w:rsid w:val="002C226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518D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ba.it/sites/default/files/carta_dei_servizi_poliba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8002-EB77-47A6-A5D2-06DE92DC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digilab19</dc:creator>
  <cp:keywords/>
  <dc:description/>
  <cp:lastModifiedBy>dott.ssa Marcella Angela Vigilante</cp:lastModifiedBy>
  <cp:revision>2</cp:revision>
  <dcterms:created xsi:type="dcterms:W3CDTF">2024-07-11T09:12:00Z</dcterms:created>
  <dcterms:modified xsi:type="dcterms:W3CDTF">2024-07-11T09:12:00Z</dcterms:modified>
</cp:coreProperties>
</file>